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53342C" w:rsidRDefault="00FB45A6">
      <w:pPr>
        <w:rPr>
          <w:color w:val="000000" w:themeColor="text1"/>
          <w:lang w:val="en-GB"/>
        </w:rPr>
      </w:pPr>
      <w:bookmarkStart w:id="0" w:name="_GoBack"/>
      <w:bookmarkEnd w:id="0"/>
      <w:r w:rsidRPr="0053342C">
        <w:rPr>
          <w:noProof/>
          <w:color w:val="000000" w:themeColor="text1"/>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F3F81" w:rsidRPr="0053342C" w:rsidRDefault="006F3F81" w:rsidP="006F3F81">
      <w:pPr>
        <w:autoSpaceDE w:val="0"/>
        <w:jc w:val="center"/>
        <w:rPr>
          <w:b/>
          <w:bCs/>
          <w:color w:val="000000" w:themeColor="text1"/>
          <w:lang w:val="en-GB"/>
        </w:rPr>
      </w:pPr>
    </w:p>
    <w:p w:rsidR="000F7E70" w:rsidRPr="0053342C" w:rsidRDefault="000F7E70" w:rsidP="0002123B">
      <w:pPr>
        <w:autoSpaceDE w:val="0"/>
        <w:jc w:val="center"/>
        <w:rPr>
          <w:b/>
          <w:bCs/>
          <w:color w:val="000000" w:themeColor="text1"/>
          <w:lang w:val="en-GB"/>
        </w:rPr>
      </w:pPr>
      <w:r w:rsidRPr="0053342C">
        <w:rPr>
          <w:b/>
          <w:bCs/>
          <w:color w:val="000000" w:themeColor="text1"/>
          <w:lang w:val="en-GB"/>
        </w:rPr>
        <w:t>OPINION</w:t>
      </w:r>
    </w:p>
    <w:p w:rsidR="0002123B" w:rsidRPr="0053342C" w:rsidRDefault="0002123B" w:rsidP="000F7E70">
      <w:pPr>
        <w:autoSpaceDE w:val="0"/>
        <w:jc w:val="both"/>
        <w:rPr>
          <w:b/>
          <w:bCs/>
          <w:color w:val="000000" w:themeColor="text1"/>
          <w:lang w:val="en-GB"/>
        </w:rPr>
      </w:pPr>
    </w:p>
    <w:p w:rsidR="000F7E70" w:rsidRPr="0053342C" w:rsidRDefault="000F7E70" w:rsidP="000F7E70">
      <w:pPr>
        <w:autoSpaceDE w:val="0"/>
        <w:jc w:val="both"/>
        <w:rPr>
          <w:b/>
          <w:bCs/>
          <w:color w:val="000000" w:themeColor="text1"/>
          <w:lang w:val="en-GB"/>
        </w:rPr>
      </w:pPr>
      <w:r w:rsidRPr="00BA1554">
        <w:rPr>
          <w:b/>
          <w:bCs/>
          <w:color w:val="000000" w:themeColor="text1"/>
          <w:lang w:val="en-GB"/>
        </w:rPr>
        <w:t xml:space="preserve">Date of adoption: </w:t>
      </w:r>
      <w:r w:rsidR="00BA1554" w:rsidRPr="00BA1554">
        <w:rPr>
          <w:b/>
          <w:bCs/>
          <w:color w:val="000000" w:themeColor="text1"/>
          <w:lang w:val="en-GB"/>
        </w:rPr>
        <w:t>17</w:t>
      </w:r>
      <w:r w:rsidR="00AC5114" w:rsidRPr="00BA1554">
        <w:rPr>
          <w:b/>
          <w:bCs/>
          <w:color w:val="000000" w:themeColor="text1"/>
          <w:lang w:val="en-GB"/>
        </w:rPr>
        <w:t xml:space="preserve"> </w:t>
      </w:r>
      <w:r w:rsidR="00B00F50" w:rsidRPr="00BA1554">
        <w:rPr>
          <w:b/>
          <w:bCs/>
          <w:color w:val="000000" w:themeColor="text1"/>
          <w:lang w:val="en-GB"/>
        </w:rPr>
        <w:t>Octo</w:t>
      </w:r>
      <w:r w:rsidR="008D4228" w:rsidRPr="00BA1554">
        <w:rPr>
          <w:b/>
          <w:bCs/>
          <w:color w:val="000000" w:themeColor="text1"/>
          <w:lang w:val="en-GB"/>
        </w:rPr>
        <w:t>ber</w:t>
      </w:r>
      <w:r w:rsidRPr="00BA1554">
        <w:rPr>
          <w:b/>
          <w:bCs/>
          <w:color w:val="000000" w:themeColor="text1"/>
          <w:lang w:val="en-GB"/>
        </w:rPr>
        <w:t xml:space="preserve"> 20</w:t>
      </w:r>
      <w:r w:rsidR="00C905F1" w:rsidRPr="00BA1554">
        <w:rPr>
          <w:b/>
          <w:bCs/>
          <w:color w:val="000000" w:themeColor="text1"/>
          <w:lang w:val="en-GB"/>
        </w:rPr>
        <w:t>1</w:t>
      </w:r>
      <w:r w:rsidR="00361105" w:rsidRPr="00BA1554">
        <w:rPr>
          <w:b/>
          <w:bCs/>
          <w:color w:val="000000" w:themeColor="text1"/>
          <w:lang w:val="en-GB"/>
        </w:rPr>
        <w:t>4</w:t>
      </w:r>
    </w:p>
    <w:p w:rsidR="00BE2EF2" w:rsidRPr="0053342C" w:rsidRDefault="00BE2EF2" w:rsidP="000F7E70">
      <w:pPr>
        <w:autoSpaceDE w:val="0"/>
        <w:jc w:val="both"/>
        <w:rPr>
          <w:b/>
          <w:bCs/>
          <w:color w:val="000000" w:themeColor="text1"/>
          <w:lang w:val="en-GB"/>
        </w:rPr>
      </w:pPr>
    </w:p>
    <w:p w:rsidR="00BE2EF2" w:rsidRPr="0053342C" w:rsidRDefault="00BE2EF2" w:rsidP="00BE2EF2">
      <w:pPr>
        <w:autoSpaceDE w:val="0"/>
        <w:jc w:val="both"/>
        <w:rPr>
          <w:b/>
          <w:bCs/>
          <w:color w:val="000000" w:themeColor="text1"/>
          <w:lang w:val="en-GB"/>
        </w:rPr>
      </w:pPr>
      <w:r w:rsidRPr="0053342C">
        <w:rPr>
          <w:b/>
          <w:bCs/>
          <w:color w:val="000000" w:themeColor="text1"/>
          <w:lang w:val="en-GB"/>
        </w:rPr>
        <w:t xml:space="preserve">Case </w:t>
      </w:r>
      <w:r w:rsidR="000253E8" w:rsidRPr="0053342C">
        <w:rPr>
          <w:b/>
          <w:bCs/>
          <w:color w:val="000000" w:themeColor="text1"/>
          <w:lang w:val="en-GB"/>
        </w:rPr>
        <w:t>No</w:t>
      </w:r>
      <w:r w:rsidR="00B00F50" w:rsidRPr="0053342C">
        <w:rPr>
          <w:b/>
          <w:bCs/>
          <w:color w:val="000000" w:themeColor="text1"/>
          <w:lang w:val="en-GB"/>
        </w:rPr>
        <w:t>.</w:t>
      </w:r>
      <w:r w:rsidR="00AC5114" w:rsidRPr="0053342C">
        <w:rPr>
          <w:b/>
          <w:bCs/>
          <w:color w:val="000000" w:themeColor="text1"/>
          <w:lang w:val="en-GB"/>
        </w:rPr>
        <w:t xml:space="preserve"> </w:t>
      </w:r>
      <w:r w:rsidR="00B00F50" w:rsidRPr="0053342C">
        <w:rPr>
          <w:b/>
          <w:bCs/>
          <w:color w:val="000000" w:themeColor="text1"/>
          <w:lang w:val="en-GB"/>
        </w:rPr>
        <w:t>2</w:t>
      </w:r>
      <w:r w:rsidR="00AC5114" w:rsidRPr="0053342C">
        <w:rPr>
          <w:b/>
          <w:bCs/>
          <w:color w:val="000000" w:themeColor="text1"/>
          <w:lang w:val="en-GB"/>
        </w:rPr>
        <w:t>4</w:t>
      </w:r>
      <w:r w:rsidR="00B00F50" w:rsidRPr="0053342C">
        <w:rPr>
          <w:b/>
          <w:bCs/>
          <w:color w:val="000000" w:themeColor="text1"/>
          <w:lang w:val="en-GB"/>
        </w:rPr>
        <w:t>5</w:t>
      </w:r>
      <w:r w:rsidRPr="0053342C">
        <w:rPr>
          <w:b/>
          <w:bCs/>
          <w:color w:val="000000" w:themeColor="text1"/>
          <w:lang w:val="en-GB"/>
        </w:rPr>
        <w:t>/09</w:t>
      </w:r>
    </w:p>
    <w:p w:rsidR="00B00F50" w:rsidRPr="0053342C" w:rsidRDefault="00B00F50" w:rsidP="00BE2EF2">
      <w:pPr>
        <w:autoSpaceDE w:val="0"/>
        <w:jc w:val="both"/>
        <w:rPr>
          <w:b/>
          <w:bCs/>
          <w:color w:val="000000" w:themeColor="text1"/>
          <w:lang w:val="en-GB"/>
        </w:rPr>
      </w:pPr>
    </w:p>
    <w:p w:rsidR="00B00F50" w:rsidRPr="0053342C" w:rsidRDefault="00B00F50" w:rsidP="00BE2EF2">
      <w:pPr>
        <w:autoSpaceDE w:val="0"/>
        <w:jc w:val="both"/>
        <w:rPr>
          <w:b/>
          <w:bCs/>
          <w:color w:val="000000" w:themeColor="text1"/>
          <w:lang w:val="en-GB"/>
        </w:rPr>
      </w:pPr>
    </w:p>
    <w:p w:rsidR="00A40F98" w:rsidRPr="0053342C" w:rsidRDefault="00B00F50" w:rsidP="00BE2EF2">
      <w:pPr>
        <w:autoSpaceDE w:val="0"/>
        <w:jc w:val="both"/>
        <w:rPr>
          <w:b/>
          <w:bCs/>
          <w:color w:val="000000" w:themeColor="text1"/>
          <w:lang w:val="en-GB"/>
        </w:rPr>
      </w:pPr>
      <w:proofErr w:type="spellStart"/>
      <w:r w:rsidRPr="0053342C">
        <w:rPr>
          <w:b/>
          <w:bCs/>
          <w:color w:val="000000" w:themeColor="text1"/>
          <w:lang w:val="en-GB"/>
        </w:rPr>
        <w:t>Slađana</w:t>
      </w:r>
      <w:proofErr w:type="spellEnd"/>
      <w:r w:rsidRPr="0053342C">
        <w:rPr>
          <w:b/>
          <w:bCs/>
          <w:color w:val="000000" w:themeColor="text1"/>
          <w:lang w:val="en-GB"/>
        </w:rPr>
        <w:t xml:space="preserve"> REMI</w:t>
      </w:r>
      <w:r w:rsidR="00AC5114" w:rsidRPr="0053342C">
        <w:rPr>
          <w:b/>
          <w:bCs/>
          <w:color w:val="000000" w:themeColor="text1"/>
          <w:lang w:val="en-GB"/>
        </w:rPr>
        <w:t>Š</w:t>
      </w:r>
      <w:r w:rsidRPr="0053342C">
        <w:rPr>
          <w:b/>
          <w:bCs/>
          <w:color w:val="000000" w:themeColor="text1"/>
          <w:lang w:val="en-GB"/>
        </w:rPr>
        <w:t>TAR</w:t>
      </w:r>
    </w:p>
    <w:p w:rsidR="00AC5114" w:rsidRPr="0053342C" w:rsidRDefault="00AC5114" w:rsidP="000F7E70">
      <w:pPr>
        <w:autoSpaceDE w:val="0"/>
        <w:jc w:val="both"/>
        <w:rPr>
          <w:b/>
          <w:bCs/>
          <w:color w:val="000000" w:themeColor="text1"/>
          <w:lang w:val="en-GB"/>
        </w:rPr>
      </w:pPr>
    </w:p>
    <w:p w:rsidR="000F7E70" w:rsidRPr="0053342C" w:rsidRDefault="000F7E70" w:rsidP="000F7E70">
      <w:pPr>
        <w:autoSpaceDE w:val="0"/>
        <w:jc w:val="both"/>
        <w:rPr>
          <w:b/>
          <w:bCs/>
          <w:color w:val="000000" w:themeColor="text1"/>
          <w:lang w:val="en-GB"/>
        </w:rPr>
      </w:pPr>
      <w:proofErr w:type="gramStart"/>
      <w:r w:rsidRPr="0053342C">
        <w:rPr>
          <w:b/>
          <w:bCs/>
          <w:color w:val="000000" w:themeColor="text1"/>
          <w:lang w:val="en-GB"/>
        </w:rPr>
        <w:t>against</w:t>
      </w:r>
      <w:proofErr w:type="gramEnd"/>
    </w:p>
    <w:p w:rsidR="000F7E70" w:rsidRPr="0053342C" w:rsidRDefault="000F7E70" w:rsidP="000F7E70">
      <w:pPr>
        <w:autoSpaceDE w:val="0"/>
        <w:jc w:val="both"/>
        <w:rPr>
          <w:b/>
          <w:bCs/>
          <w:color w:val="000000" w:themeColor="text1"/>
          <w:lang w:val="en-GB"/>
        </w:rPr>
      </w:pPr>
    </w:p>
    <w:p w:rsidR="000F7E70" w:rsidRPr="0053342C" w:rsidRDefault="000F7E70" w:rsidP="000F7E70">
      <w:pPr>
        <w:autoSpaceDE w:val="0"/>
        <w:jc w:val="both"/>
        <w:rPr>
          <w:b/>
          <w:bCs/>
          <w:color w:val="000000" w:themeColor="text1"/>
          <w:lang w:val="en-GB"/>
        </w:rPr>
      </w:pPr>
      <w:r w:rsidRPr="0053342C">
        <w:rPr>
          <w:b/>
          <w:bCs/>
          <w:color w:val="000000" w:themeColor="text1"/>
          <w:lang w:val="en-GB"/>
        </w:rPr>
        <w:t xml:space="preserve">UNMIK </w:t>
      </w:r>
    </w:p>
    <w:p w:rsidR="00E07C8C" w:rsidRPr="0053342C" w:rsidRDefault="00E07C8C" w:rsidP="000F7E70">
      <w:pPr>
        <w:autoSpaceDE w:val="0"/>
        <w:jc w:val="both"/>
        <w:rPr>
          <w:b/>
          <w:bCs/>
          <w:color w:val="000000" w:themeColor="text1"/>
          <w:lang w:val="en-GB"/>
        </w:rPr>
      </w:pPr>
    </w:p>
    <w:p w:rsidR="00AC5114" w:rsidRPr="0053342C" w:rsidRDefault="00AC5114" w:rsidP="000F7E70">
      <w:pPr>
        <w:autoSpaceDE w:val="0"/>
        <w:jc w:val="both"/>
        <w:rPr>
          <w:b/>
          <w:bCs/>
          <w:color w:val="000000" w:themeColor="text1"/>
          <w:lang w:val="en-GB"/>
        </w:rPr>
      </w:pPr>
    </w:p>
    <w:p w:rsidR="000F7E70" w:rsidRPr="0053342C" w:rsidRDefault="000F7E70" w:rsidP="000F7E70">
      <w:pPr>
        <w:autoSpaceDE w:val="0"/>
        <w:jc w:val="both"/>
        <w:rPr>
          <w:color w:val="000000" w:themeColor="text1"/>
          <w:lang w:val="en-GB"/>
        </w:rPr>
      </w:pPr>
      <w:r w:rsidRPr="00BA1554">
        <w:rPr>
          <w:color w:val="000000" w:themeColor="text1"/>
          <w:lang w:val="en-GB"/>
        </w:rPr>
        <w:t>The Human Rights Advisory Panel</w:t>
      </w:r>
      <w:r w:rsidR="000C1973" w:rsidRPr="00BA1554">
        <w:rPr>
          <w:color w:val="000000" w:themeColor="text1"/>
          <w:lang w:val="en-GB"/>
        </w:rPr>
        <w:t>,</w:t>
      </w:r>
      <w:r w:rsidR="00361105" w:rsidRPr="00BA1554">
        <w:rPr>
          <w:color w:val="000000" w:themeColor="text1"/>
          <w:lang w:val="en-GB"/>
        </w:rPr>
        <w:t xml:space="preserve"> </w:t>
      </w:r>
      <w:r w:rsidRPr="00BA1554">
        <w:rPr>
          <w:color w:val="000000" w:themeColor="text1"/>
          <w:lang w:val="en-GB"/>
        </w:rPr>
        <w:t>on</w:t>
      </w:r>
      <w:r w:rsidR="00552069" w:rsidRPr="00BA1554">
        <w:rPr>
          <w:color w:val="000000" w:themeColor="text1"/>
          <w:lang w:val="en-GB"/>
        </w:rPr>
        <w:t xml:space="preserve"> </w:t>
      </w:r>
      <w:r w:rsidR="00BA1554">
        <w:rPr>
          <w:color w:val="000000" w:themeColor="text1"/>
          <w:lang w:val="en-GB"/>
        </w:rPr>
        <w:t>17</w:t>
      </w:r>
      <w:r w:rsidR="00AC5114" w:rsidRPr="00BA1554">
        <w:rPr>
          <w:color w:val="000000" w:themeColor="text1"/>
          <w:lang w:val="en-GB"/>
        </w:rPr>
        <w:t xml:space="preserve"> </w:t>
      </w:r>
      <w:r w:rsidR="00B00F50" w:rsidRPr="00BA1554">
        <w:rPr>
          <w:color w:val="000000" w:themeColor="text1"/>
          <w:lang w:val="en-GB"/>
        </w:rPr>
        <w:t>Octob</w:t>
      </w:r>
      <w:r w:rsidR="008D4228" w:rsidRPr="00BA1554">
        <w:rPr>
          <w:color w:val="000000" w:themeColor="text1"/>
          <w:lang w:val="en-GB"/>
        </w:rPr>
        <w:t>er</w:t>
      </w:r>
      <w:r w:rsidR="00361105" w:rsidRPr="00BA1554">
        <w:rPr>
          <w:color w:val="000000" w:themeColor="text1"/>
          <w:lang w:val="en-GB"/>
        </w:rPr>
        <w:t xml:space="preserve"> 2014</w:t>
      </w:r>
      <w:r w:rsidRPr="00BA1554">
        <w:rPr>
          <w:color w:val="000000" w:themeColor="text1"/>
          <w:lang w:val="en-GB"/>
        </w:rPr>
        <w:t>,</w:t>
      </w:r>
      <w:r w:rsidRPr="0053342C">
        <w:rPr>
          <w:color w:val="000000" w:themeColor="text1"/>
          <w:lang w:val="en-GB"/>
        </w:rPr>
        <w:t xml:space="preserve"> </w:t>
      </w:r>
    </w:p>
    <w:p w:rsidR="000F7E70" w:rsidRPr="0053342C" w:rsidRDefault="000F7E70" w:rsidP="000F7E70">
      <w:pPr>
        <w:autoSpaceDE w:val="0"/>
        <w:jc w:val="both"/>
        <w:rPr>
          <w:color w:val="000000" w:themeColor="text1"/>
          <w:lang w:val="en-GB"/>
        </w:rPr>
      </w:pPr>
      <w:proofErr w:type="gramStart"/>
      <w:r w:rsidRPr="0053342C">
        <w:rPr>
          <w:color w:val="000000" w:themeColor="text1"/>
          <w:lang w:val="en-GB"/>
        </w:rPr>
        <w:t>with</w:t>
      </w:r>
      <w:proofErr w:type="gramEnd"/>
      <w:r w:rsidRPr="0053342C">
        <w:rPr>
          <w:color w:val="000000" w:themeColor="text1"/>
          <w:lang w:val="en-GB"/>
        </w:rPr>
        <w:t xml:space="preserve"> the following members </w:t>
      </w:r>
      <w:r w:rsidR="00B752CB" w:rsidRPr="0053342C">
        <w:rPr>
          <w:color w:val="000000" w:themeColor="text1"/>
          <w:lang w:val="en-GB"/>
        </w:rPr>
        <w:t>taking part</w:t>
      </w:r>
      <w:r w:rsidRPr="0053342C">
        <w:rPr>
          <w:color w:val="000000" w:themeColor="text1"/>
          <w:lang w:val="en-GB"/>
        </w:rPr>
        <w:t>:</w:t>
      </w:r>
    </w:p>
    <w:p w:rsidR="000F7E70" w:rsidRPr="0053342C" w:rsidRDefault="000F7E70" w:rsidP="000F7E70">
      <w:pPr>
        <w:autoSpaceDE w:val="0"/>
        <w:jc w:val="both"/>
        <w:rPr>
          <w:color w:val="000000" w:themeColor="text1"/>
          <w:lang w:val="en-GB"/>
        </w:rPr>
      </w:pPr>
    </w:p>
    <w:p w:rsidR="00E07C8C" w:rsidRPr="0053342C" w:rsidRDefault="00E07C8C" w:rsidP="000F7E70">
      <w:pPr>
        <w:autoSpaceDE w:val="0"/>
        <w:jc w:val="both"/>
        <w:rPr>
          <w:color w:val="000000" w:themeColor="text1"/>
          <w:lang w:val="en-GB"/>
        </w:rPr>
      </w:pPr>
      <w:r w:rsidRPr="0053342C">
        <w:rPr>
          <w:color w:val="000000" w:themeColor="text1"/>
          <w:lang w:val="en-GB"/>
        </w:rPr>
        <w:t xml:space="preserve">Marek </w:t>
      </w:r>
      <w:r w:rsidR="0064627F" w:rsidRPr="0053342C">
        <w:rPr>
          <w:color w:val="000000" w:themeColor="text1"/>
          <w:lang w:val="en-GB"/>
        </w:rPr>
        <w:t>Nowicki</w:t>
      </w:r>
      <w:r w:rsidRPr="0053342C">
        <w:rPr>
          <w:color w:val="000000" w:themeColor="text1"/>
          <w:lang w:val="en-GB"/>
        </w:rPr>
        <w:t>, Presiding Membe</w:t>
      </w:r>
      <w:r w:rsidR="000D5BCF" w:rsidRPr="0053342C">
        <w:rPr>
          <w:color w:val="000000" w:themeColor="text1"/>
          <w:lang w:val="en-GB"/>
        </w:rPr>
        <w:t>r</w:t>
      </w:r>
    </w:p>
    <w:p w:rsidR="000F7E70" w:rsidRPr="0053342C" w:rsidRDefault="00E07C8C" w:rsidP="000F7E70">
      <w:pPr>
        <w:autoSpaceDE w:val="0"/>
        <w:jc w:val="both"/>
        <w:rPr>
          <w:color w:val="000000" w:themeColor="text1"/>
          <w:lang w:val="en-GB"/>
        </w:rPr>
      </w:pPr>
      <w:r w:rsidRPr="0053342C">
        <w:rPr>
          <w:color w:val="000000" w:themeColor="text1"/>
          <w:lang w:val="en-GB"/>
        </w:rPr>
        <w:t xml:space="preserve">Christine </w:t>
      </w:r>
      <w:r w:rsidR="0064627F" w:rsidRPr="0053342C">
        <w:rPr>
          <w:color w:val="000000" w:themeColor="text1"/>
          <w:lang w:val="en-GB"/>
        </w:rPr>
        <w:t>Chinkin</w:t>
      </w:r>
    </w:p>
    <w:p w:rsidR="00A40F98" w:rsidRPr="0053342C" w:rsidRDefault="00A40F98" w:rsidP="000F7E70">
      <w:pPr>
        <w:autoSpaceDE w:val="0"/>
        <w:jc w:val="both"/>
        <w:rPr>
          <w:color w:val="000000" w:themeColor="text1"/>
          <w:lang w:val="en-GB"/>
        </w:rPr>
      </w:pPr>
      <w:r w:rsidRPr="0053342C">
        <w:rPr>
          <w:color w:val="000000" w:themeColor="text1"/>
          <w:lang w:val="en-GB"/>
        </w:rPr>
        <w:t xml:space="preserve">Françoise </w:t>
      </w:r>
      <w:r w:rsidR="0064627F" w:rsidRPr="0053342C">
        <w:rPr>
          <w:color w:val="000000" w:themeColor="text1"/>
          <w:lang w:val="en-GB"/>
        </w:rPr>
        <w:t>Tulkens</w:t>
      </w:r>
    </w:p>
    <w:p w:rsidR="000F7E70" w:rsidRPr="0053342C" w:rsidRDefault="000F7E70" w:rsidP="000F7E70">
      <w:pPr>
        <w:autoSpaceDE w:val="0"/>
        <w:jc w:val="both"/>
        <w:rPr>
          <w:color w:val="000000" w:themeColor="text1"/>
          <w:lang w:val="en-GB"/>
        </w:rPr>
      </w:pPr>
    </w:p>
    <w:p w:rsidR="000F7E70" w:rsidRPr="0053342C" w:rsidRDefault="00E07C8C" w:rsidP="000F7E70">
      <w:pPr>
        <w:autoSpaceDE w:val="0"/>
        <w:jc w:val="both"/>
        <w:rPr>
          <w:color w:val="000000" w:themeColor="text1"/>
          <w:lang w:val="en-GB"/>
        </w:rPr>
      </w:pPr>
      <w:r w:rsidRPr="0053342C">
        <w:rPr>
          <w:color w:val="000000" w:themeColor="text1"/>
          <w:lang w:val="en-GB"/>
        </w:rPr>
        <w:t>Assisted by</w:t>
      </w:r>
    </w:p>
    <w:p w:rsidR="000F7E70" w:rsidRPr="0053342C" w:rsidRDefault="00E07C8C" w:rsidP="000F7E70">
      <w:pPr>
        <w:autoSpaceDE w:val="0"/>
        <w:jc w:val="both"/>
        <w:rPr>
          <w:color w:val="000000" w:themeColor="text1"/>
          <w:lang w:val="en-GB"/>
        </w:rPr>
      </w:pPr>
      <w:r w:rsidRPr="0053342C">
        <w:rPr>
          <w:color w:val="000000" w:themeColor="text1"/>
          <w:lang w:val="en-GB"/>
        </w:rPr>
        <w:t xml:space="preserve">Andrey </w:t>
      </w:r>
      <w:r w:rsidR="0064627F" w:rsidRPr="0053342C">
        <w:rPr>
          <w:color w:val="000000" w:themeColor="text1"/>
          <w:lang w:val="en-GB"/>
        </w:rPr>
        <w:t>Antonov</w:t>
      </w:r>
      <w:r w:rsidR="000F7E70" w:rsidRPr="0053342C">
        <w:rPr>
          <w:color w:val="000000" w:themeColor="text1"/>
          <w:lang w:val="en-GB"/>
        </w:rPr>
        <w:t>, Executive Officer</w:t>
      </w:r>
    </w:p>
    <w:p w:rsidR="000F7E70" w:rsidRPr="0053342C" w:rsidRDefault="000F7E70" w:rsidP="000F7E70">
      <w:pPr>
        <w:autoSpaceDE w:val="0"/>
        <w:jc w:val="both"/>
        <w:rPr>
          <w:color w:val="000000" w:themeColor="text1"/>
          <w:lang w:val="en-GB"/>
        </w:rPr>
      </w:pPr>
    </w:p>
    <w:p w:rsidR="00E07C8C" w:rsidRPr="0053342C" w:rsidRDefault="00E07C8C" w:rsidP="000F7E70">
      <w:pPr>
        <w:autoSpaceDE w:val="0"/>
        <w:jc w:val="both"/>
        <w:rPr>
          <w:color w:val="000000" w:themeColor="text1"/>
          <w:lang w:val="en-GB"/>
        </w:rPr>
      </w:pPr>
    </w:p>
    <w:p w:rsidR="000F7E70" w:rsidRPr="0053342C" w:rsidRDefault="000F7E70" w:rsidP="000F7E70">
      <w:pPr>
        <w:autoSpaceDE w:val="0"/>
        <w:jc w:val="both"/>
        <w:rPr>
          <w:color w:val="000000" w:themeColor="text1"/>
          <w:lang w:val="en-GB"/>
        </w:rPr>
      </w:pPr>
      <w:r w:rsidRPr="0053342C">
        <w:rPr>
          <w:color w:val="000000" w:themeColor="text1"/>
          <w:lang w:val="en-GB"/>
        </w:rPr>
        <w:t>Having considered the aforementioned complaint, introduced pursuant to Section 1.2 of UNMIK Regulation No. 2006/12 of 23 March 2006 on the establishment of the Human Rights Advisory Panel,</w:t>
      </w:r>
    </w:p>
    <w:p w:rsidR="000F7E70" w:rsidRPr="0053342C" w:rsidRDefault="000F7E70" w:rsidP="000F7E70">
      <w:pPr>
        <w:autoSpaceDE w:val="0"/>
        <w:jc w:val="both"/>
        <w:rPr>
          <w:color w:val="000000" w:themeColor="text1"/>
          <w:lang w:val="en-GB"/>
        </w:rPr>
      </w:pPr>
    </w:p>
    <w:p w:rsidR="000F7E70" w:rsidRPr="0053342C" w:rsidRDefault="000F7E70" w:rsidP="000F7E70">
      <w:pPr>
        <w:autoSpaceDE w:val="0"/>
        <w:jc w:val="both"/>
        <w:rPr>
          <w:color w:val="000000" w:themeColor="text1"/>
          <w:lang w:val="en-GB"/>
        </w:rPr>
      </w:pPr>
      <w:r w:rsidRPr="0053342C">
        <w:rPr>
          <w:color w:val="000000" w:themeColor="text1"/>
          <w:lang w:val="en-GB"/>
        </w:rPr>
        <w:t xml:space="preserve">Having </w:t>
      </w:r>
      <w:r w:rsidR="00361105" w:rsidRPr="0053342C">
        <w:rPr>
          <w:color w:val="000000" w:themeColor="text1"/>
          <w:lang w:val="en-GB"/>
        </w:rPr>
        <w:t>deliberated</w:t>
      </w:r>
      <w:r w:rsidR="008B5D45" w:rsidRPr="0053342C">
        <w:rPr>
          <w:color w:val="000000" w:themeColor="text1"/>
          <w:lang w:val="en-GB"/>
        </w:rPr>
        <w:t xml:space="preserve">, </w:t>
      </w:r>
      <w:r w:rsidR="00BE2EF2" w:rsidRPr="0053342C">
        <w:rPr>
          <w:color w:val="000000" w:themeColor="text1"/>
          <w:lang w:val="en-GB"/>
        </w:rPr>
        <w:t xml:space="preserve">including through electronic means, in accordance with Rule 13 § 2 of its Rules of Procedure, </w:t>
      </w:r>
      <w:r w:rsidRPr="0053342C">
        <w:rPr>
          <w:color w:val="000000" w:themeColor="text1"/>
          <w:lang w:val="en-GB"/>
        </w:rPr>
        <w:t>makes the following findings and recommendations:</w:t>
      </w:r>
    </w:p>
    <w:p w:rsidR="000F7E70" w:rsidRPr="0053342C" w:rsidRDefault="000F7E70" w:rsidP="000F7E70">
      <w:pPr>
        <w:autoSpaceDE w:val="0"/>
        <w:jc w:val="both"/>
        <w:rPr>
          <w:color w:val="000000" w:themeColor="text1"/>
          <w:lang w:val="en-GB"/>
        </w:rPr>
      </w:pPr>
    </w:p>
    <w:p w:rsidR="0016154E" w:rsidRPr="0053342C" w:rsidRDefault="0016154E" w:rsidP="000F7E70">
      <w:pPr>
        <w:autoSpaceDE w:val="0"/>
        <w:jc w:val="both"/>
        <w:rPr>
          <w:color w:val="000000" w:themeColor="text1"/>
          <w:lang w:val="en-GB"/>
        </w:rPr>
      </w:pPr>
    </w:p>
    <w:p w:rsidR="0016154E" w:rsidRPr="0053342C" w:rsidRDefault="0016154E" w:rsidP="007709F0">
      <w:pPr>
        <w:numPr>
          <w:ilvl w:val="0"/>
          <w:numId w:val="1"/>
        </w:numPr>
        <w:suppressAutoHyphens/>
        <w:autoSpaceDE w:val="0"/>
        <w:ind w:left="360" w:hanging="360"/>
        <w:jc w:val="both"/>
        <w:rPr>
          <w:b/>
          <w:bCs/>
          <w:color w:val="000000" w:themeColor="text1"/>
          <w:lang w:val="en-GB"/>
        </w:rPr>
      </w:pPr>
      <w:r w:rsidRPr="0053342C">
        <w:rPr>
          <w:b/>
          <w:bCs/>
          <w:color w:val="000000" w:themeColor="text1"/>
          <w:lang w:val="en-GB"/>
        </w:rPr>
        <w:t>PROCEEDINGS BEFORE THE PANEL</w:t>
      </w:r>
    </w:p>
    <w:p w:rsidR="0016154E" w:rsidRPr="0053342C" w:rsidRDefault="0016154E" w:rsidP="0016154E">
      <w:pPr>
        <w:autoSpaceDE w:val="0"/>
        <w:jc w:val="both"/>
        <w:rPr>
          <w:b/>
          <w:bCs/>
          <w:color w:val="000000" w:themeColor="text1"/>
          <w:lang w:val="en-GB"/>
        </w:rPr>
      </w:pPr>
    </w:p>
    <w:p w:rsidR="00B867F5" w:rsidRPr="0053342C" w:rsidRDefault="00F7574F" w:rsidP="007709F0">
      <w:pPr>
        <w:pStyle w:val="ListParagraph"/>
        <w:numPr>
          <w:ilvl w:val="0"/>
          <w:numId w:val="2"/>
        </w:numPr>
        <w:suppressAutoHyphens w:val="0"/>
        <w:autoSpaceDE w:val="0"/>
        <w:autoSpaceDN w:val="0"/>
        <w:adjustRightInd w:val="0"/>
        <w:jc w:val="both"/>
        <w:rPr>
          <w:color w:val="000000" w:themeColor="text1"/>
        </w:rPr>
      </w:pPr>
      <w:r w:rsidRPr="0053342C">
        <w:rPr>
          <w:color w:val="000000" w:themeColor="text1"/>
        </w:rPr>
        <w:t>The complaint</w:t>
      </w:r>
      <w:r w:rsidR="00705785" w:rsidRPr="0053342C">
        <w:rPr>
          <w:color w:val="000000" w:themeColor="text1"/>
        </w:rPr>
        <w:t xml:space="preserve"> </w:t>
      </w:r>
      <w:r w:rsidRPr="0053342C">
        <w:rPr>
          <w:color w:val="000000" w:themeColor="text1"/>
        </w:rPr>
        <w:t xml:space="preserve">was introduced on </w:t>
      </w:r>
      <w:r w:rsidR="00705785" w:rsidRPr="0053342C">
        <w:rPr>
          <w:color w:val="000000" w:themeColor="text1"/>
        </w:rPr>
        <w:t>13</w:t>
      </w:r>
      <w:r w:rsidRPr="0053342C">
        <w:rPr>
          <w:color w:val="000000" w:themeColor="text1"/>
        </w:rPr>
        <w:t xml:space="preserve"> April 2009</w:t>
      </w:r>
      <w:r w:rsidR="00705785" w:rsidRPr="0053342C">
        <w:rPr>
          <w:color w:val="000000" w:themeColor="text1"/>
        </w:rPr>
        <w:t xml:space="preserve"> and </w:t>
      </w:r>
      <w:r w:rsidR="00B867F5" w:rsidRPr="0053342C">
        <w:rPr>
          <w:color w:val="000000" w:themeColor="text1"/>
        </w:rPr>
        <w:t>registered on 30 April 2009.</w:t>
      </w:r>
    </w:p>
    <w:p w:rsidR="00D54450" w:rsidRPr="0053342C" w:rsidRDefault="00D54450" w:rsidP="00D54450">
      <w:pPr>
        <w:pStyle w:val="ListParagraph"/>
        <w:suppressAutoHyphens w:val="0"/>
        <w:autoSpaceDE w:val="0"/>
        <w:autoSpaceDN w:val="0"/>
        <w:adjustRightInd w:val="0"/>
        <w:ind w:left="360"/>
        <w:jc w:val="both"/>
        <w:rPr>
          <w:color w:val="000000" w:themeColor="text1"/>
        </w:rPr>
      </w:pPr>
    </w:p>
    <w:p w:rsidR="00D54450" w:rsidRPr="0053342C" w:rsidRDefault="00705785" w:rsidP="007709F0">
      <w:pPr>
        <w:numPr>
          <w:ilvl w:val="0"/>
          <w:numId w:val="2"/>
        </w:numPr>
        <w:jc w:val="both"/>
        <w:rPr>
          <w:color w:val="000000" w:themeColor="text1"/>
        </w:rPr>
      </w:pPr>
      <w:r w:rsidRPr="0053342C">
        <w:rPr>
          <w:color w:val="000000" w:themeColor="text1"/>
        </w:rPr>
        <w:t>On 23 December 2009</w:t>
      </w:r>
      <w:r w:rsidR="00D54450" w:rsidRPr="0053342C">
        <w:rPr>
          <w:color w:val="000000" w:themeColor="text1"/>
        </w:rPr>
        <w:t xml:space="preserve">, the Panel requested </w:t>
      </w:r>
      <w:r w:rsidRPr="0053342C">
        <w:rPr>
          <w:color w:val="000000" w:themeColor="text1"/>
        </w:rPr>
        <w:t xml:space="preserve">the complainant to provide additional </w:t>
      </w:r>
      <w:r w:rsidR="00D54450" w:rsidRPr="0053342C">
        <w:rPr>
          <w:color w:val="000000" w:themeColor="text1"/>
        </w:rPr>
        <w:t>information</w:t>
      </w:r>
      <w:r w:rsidRPr="0053342C">
        <w:rPr>
          <w:color w:val="000000" w:themeColor="text1"/>
        </w:rPr>
        <w:t>. No response was received.</w:t>
      </w:r>
    </w:p>
    <w:p w:rsidR="00D54450" w:rsidRPr="0053342C" w:rsidRDefault="00D54450" w:rsidP="00D54450">
      <w:pPr>
        <w:pStyle w:val="ListParagraph"/>
        <w:rPr>
          <w:color w:val="000000" w:themeColor="text1"/>
        </w:rPr>
      </w:pPr>
    </w:p>
    <w:p w:rsidR="00D53A24" w:rsidRPr="0053342C" w:rsidRDefault="00D53A24" w:rsidP="007709F0">
      <w:pPr>
        <w:numPr>
          <w:ilvl w:val="0"/>
          <w:numId w:val="2"/>
        </w:numPr>
        <w:jc w:val="both"/>
        <w:rPr>
          <w:color w:val="000000" w:themeColor="text1"/>
        </w:rPr>
      </w:pPr>
      <w:r w:rsidRPr="0053342C">
        <w:rPr>
          <w:color w:val="000000" w:themeColor="text1"/>
        </w:rPr>
        <w:t xml:space="preserve">On 10 November 2010, the Panel reiterated its request for information. </w:t>
      </w:r>
      <w:r w:rsidR="001F49C2" w:rsidRPr="0053342C">
        <w:rPr>
          <w:color w:val="000000" w:themeColor="text1"/>
        </w:rPr>
        <w:t>On 14 September 2011, t</w:t>
      </w:r>
      <w:r w:rsidRPr="0053342C">
        <w:rPr>
          <w:color w:val="000000" w:themeColor="text1"/>
        </w:rPr>
        <w:t>he Panel received the complainant’s response.</w:t>
      </w:r>
    </w:p>
    <w:p w:rsidR="00D53A24" w:rsidRPr="0053342C" w:rsidRDefault="00D53A24" w:rsidP="00D53A24">
      <w:pPr>
        <w:pStyle w:val="ListParagraph"/>
        <w:rPr>
          <w:color w:val="000000" w:themeColor="text1"/>
        </w:rPr>
      </w:pPr>
    </w:p>
    <w:p w:rsidR="00D53A24" w:rsidRPr="0053342C" w:rsidRDefault="00D53A24" w:rsidP="007709F0">
      <w:pPr>
        <w:numPr>
          <w:ilvl w:val="0"/>
          <w:numId w:val="2"/>
        </w:numPr>
        <w:jc w:val="both"/>
        <w:rPr>
          <w:color w:val="000000" w:themeColor="text1"/>
        </w:rPr>
      </w:pPr>
      <w:r w:rsidRPr="0053342C">
        <w:rPr>
          <w:color w:val="000000" w:themeColor="text1"/>
        </w:rPr>
        <w:t>On 9 May 2012, the complaint was communicated to the Special Representative of the Secretary-General (SRSG)</w:t>
      </w:r>
      <w:r w:rsidRPr="0053342C">
        <w:rPr>
          <w:color w:val="000000" w:themeColor="text1"/>
          <w:vertAlign w:val="superscript"/>
          <w:lang w:val="en-GB" w:eastAsia="en-GB"/>
        </w:rPr>
        <w:footnoteReference w:id="1"/>
      </w:r>
      <w:r w:rsidRPr="0053342C">
        <w:rPr>
          <w:color w:val="000000" w:themeColor="text1"/>
        </w:rPr>
        <w:t>, for UNMIK’s comments on admissibility.</w:t>
      </w:r>
    </w:p>
    <w:p w:rsidR="00D53A24" w:rsidRPr="0053342C" w:rsidRDefault="00D53A24" w:rsidP="00D53A24">
      <w:pPr>
        <w:pStyle w:val="ListParagraph"/>
        <w:rPr>
          <w:color w:val="000000" w:themeColor="text1"/>
        </w:rPr>
      </w:pPr>
    </w:p>
    <w:p w:rsidR="00D53A24" w:rsidRPr="0053342C" w:rsidRDefault="00D53A24" w:rsidP="007709F0">
      <w:pPr>
        <w:numPr>
          <w:ilvl w:val="0"/>
          <w:numId w:val="2"/>
        </w:numPr>
        <w:jc w:val="both"/>
        <w:rPr>
          <w:color w:val="000000" w:themeColor="text1"/>
        </w:rPr>
      </w:pPr>
      <w:r w:rsidRPr="0053342C">
        <w:rPr>
          <w:color w:val="000000" w:themeColor="text1"/>
        </w:rPr>
        <w:t>The SRSG provided UNMIK’s response on 1 June 2012.</w:t>
      </w:r>
    </w:p>
    <w:p w:rsidR="00D53A24" w:rsidRPr="0053342C" w:rsidRDefault="00D53A24" w:rsidP="00D53A24">
      <w:pPr>
        <w:pStyle w:val="ListParagraph"/>
        <w:rPr>
          <w:color w:val="000000" w:themeColor="text1"/>
        </w:rPr>
      </w:pPr>
    </w:p>
    <w:p w:rsidR="00C05D15" w:rsidRPr="0053342C" w:rsidRDefault="00C05D15" w:rsidP="007709F0">
      <w:pPr>
        <w:numPr>
          <w:ilvl w:val="0"/>
          <w:numId w:val="2"/>
        </w:numPr>
        <w:jc w:val="both"/>
        <w:rPr>
          <w:color w:val="000000" w:themeColor="text1"/>
          <w:lang w:val="en-GB"/>
        </w:rPr>
      </w:pPr>
      <w:r w:rsidRPr="0053342C">
        <w:rPr>
          <w:color w:val="000000" w:themeColor="text1"/>
          <w:lang w:val="en-GB"/>
        </w:rPr>
        <w:t xml:space="preserve">On </w:t>
      </w:r>
      <w:r w:rsidR="00D53A24" w:rsidRPr="0053342C">
        <w:rPr>
          <w:bCs/>
          <w:color w:val="000000" w:themeColor="text1"/>
        </w:rPr>
        <w:t>26</w:t>
      </w:r>
      <w:r w:rsidRPr="0053342C">
        <w:rPr>
          <w:bCs/>
          <w:color w:val="000000" w:themeColor="text1"/>
        </w:rPr>
        <w:t xml:space="preserve"> </w:t>
      </w:r>
      <w:r w:rsidR="00D53A24" w:rsidRPr="0053342C">
        <w:rPr>
          <w:bCs/>
          <w:color w:val="000000" w:themeColor="text1"/>
        </w:rPr>
        <w:t>September 2</w:t>
      </w:r>
      <w:r w:rsidRPr="0053342C">
        <w:rPr>
          <w:bCs/>
          <w:color w:val="000000" w:themeColor="text1"/>
        </w:rPr>
        <w:t xml:space="preserve">012, the Panel declared the complaint </w:t>
      </w:r>
      <w:r w:rsidRPr="0053342C">
        <w:rPr>
          <w:color w:val="000000" w:themeColor="text1"/>
        </w:rPr>
        <w:t>admissible.</w:t>
      </w:r>
    </w:p>
    <w:p w:rsidR="00D54450" w:rsidRPr="0053342C" w:rsidRDefault="00D54450" w:rsidP="00D54450">
      <w:pPr>
        <w:pStyle w:val="ListParagraph"/>
        <w:rPr>
          <w:color w:val="000000" w:themeColor="text1"/>
          <w:lang w:val="en-GB"/>
        </w:rPr>
      </w:pPr>
    </w:p>
    <w:p w:rsidR="00D54450" w:rsidRPr="0053342C" w:rsidRDefault="00D54450" w:rsidP="007709F0">
      <w:pPr>
        <w:numPr>
          <w:ilvl w:val="0"/>
          <w:numId w:val="2"/>
        </w:numPr>
        <w:jc w:val="both"/>
        <w:rPr>
          <w:color w:val="000000" w:themeColor="text1"/>
          <w:lang w:val="en-GB"/>
        </w:rPr>
      </w:pPr>
      <w:r w:rsidRPr="0053342C">
        <w:rPr>
          <w:color w:val="000000" w:themeColor="text1"/>
          <w:lang w:val="en-GB"/>
        </w:rPr>
        <w:t>On 1</w:t>
      </w:r>
      <w:r w:rsidR="00B4564A" w:rsidRPr="0053342C">
        <w:rPr>
          <w:color w:val="000000" w:themeColor="text1"/>
          <w:lang w:val="en-GB"/>
        </w:rPr>
        <w:t>5 October</w:t>
      </w:r>
      <w:r w:rsidRPr="0053342C">
        <w:rPr>
          <w:color w:val="000000" w:themeColor="text1"/>
          <w:lang w:val="en-GB"/>
        </w:rPr>
        <w:t xml:space="preserve"> 2012, the Panel forwarded its decision on admissibility to the SRSG requesting UNMIK’s comments on the merits of the complaint, as well as copies of the investigative files relevant to the case.</w:t>
      </w:r>
    </w:p>
    <w:p w:rsidR="00D54450" w:rsidRPr="0053342C" w:rsidRDefault="00D54450" w:rsidP="00D54450">
      <w:pPr>
        <w:pStyle w:val="ListParagraph"/>
        <w:rPr>
          <w:color w:val="000000" w:themeColor="text1"/>
          <w:lang w:val="en-GB"/>
        </w:rPr>
      </w:pPr>
    </w:p>
    <w:p w:rsidR="001416CD" w:rsidRPr="0053342C" w:rsidRDefault="001416CD" w:rsidP="007709F0">
      <w:pPr>
        <w:pStyle w:val="Default"/>
        <w:numPr>
          <w:ilvl w:val="0"/>
          <w:numId w:val="2"/>
        </w:numPr>
        <w:jc w:val="both"/>
        <w:rPr>
          <w:color w:val="000000" w:themeColor="text1"/>
          <w:lang w:val="en-GB"/>
        </w:rPr>
      </w:pPr>
      <w:bookmarkStart w:id="1" w:name="_Ref372640474"/>
      <w:r w:rsidRPr="0053342C">
        <w:rPr>
          <w:color w:val="000000" w:themeColor="text1"/>
          <w:lang w:val="en-GB"/>
        </w:rPr>
        <w:t xml:space="preserve">Following the Panel’s inquiries, on 4 October 2012, UNMIK requested the </w:t>
      </w:r>
      <w:r w:rsidRPr="0053342C">
        <w:rPr>
          <w:color w:val="000000" w:themeColor="text1"/>
        </w:rPr>
        <w:t>Archives and Records Management Section of the United Nations’ (UN) Headquarters</w:t>
      </w:r>
      <w:r w:rsidRPr="0053342C">
        <w:rPr>
          <w:color w:val="000000" w:themeColor="text1"/>
          <w:lang w:val="en-GB"/>
        </w:rPr>
        <w:t xml:space="preserve"> in New York to locate and return to UNMIK a number of investigative files related to the complaints before the HRAP.</w:t>
      </w:r>
      <w:bookmarkEnd w:id="1"/>
    </w:p>
    <w:p w:rsidR="001416CD" w:rsidRPr="0053342C" w:rsidRDefault="001416CD" w:rsidP="001416CD">
      <w:pPr>
        <w:pStyle w:val="ListParagraph"/>
        <w:rPr>
          <w:color w:val="000000" w:themeColor="text1"/>
          <w:lang w:val="en-GB"/>
        </w:rPr>
      </w:pPr>
    </w:p>
    <w:p w:rsidR="001416CD" w:rsidRPr="0053342C" w:rsidRDefault="001416CD" w:rsidP="007709F0">
      <w:pPr>
        <w:pStyle w:val="Default"/>
        <w:numPr>
          <w:ilvl w:val="0"/>
          <w:numId w:val="2"/>
        </w:numPr>
        <w:jc w:val="both"/>
        <w:rPr>
          <w:color w:val="000000" w:themeColor="text1"/>
          <w:lang w:val="en-GB"/>
        </w:rPr>
      </w:pPr>
      <w:bookmarkStart w:id="2" w:name="_Ref372640476"/>
      <w:r w:rsidRPr="0053342C">
        <w:rPr>
          <w:color w:val="000000" w:themeColor="text1"/>
        </w:rPr>
        <w:t xml:space="preserve">On 14 December 2012, UNMIK received the requested investigative files from the UN Headquarters in New York. On 17 December 2012, UNMIK presented those documents, including </w:t>
      </w:r>
      <w:r w:rsidR="003B682A" w:rsidRPr="0053342C">
        <w:rPr>
          <w:color w:val="000000" w:themeColor="text1"/>
        </w:rPr>
        <w:t xml:space="preserve">some documents </w:t>
      </w:r>
      <w:r w:rsidRPr="0053342C">
        <w:rPr>
          <w:color w:val="000000" w:themeColor="text1"/>
        </w:rPr>
        <w:t>related to th</w:t>
      </w:r>
      <w:r w:rsidR="00D53A24" w:rsidRPr="0053342C">
        <w:rPr>
          <w:color w:val="000000" w:themeColor="text1"/>
        </w:rPr>
        <w:t>is</w:t>
      </w:r>
      <w:r w:rsidRPr="0053342C">
        <w:rPr>
          <w:color w:val="000000" w:themeColor="text1"/>
        </w:rPr>
        <w:t xml:space="preserve"> complaint, to the Panel.</w:t>
      </w:r>
      <w:bookmarkEnd w:id="2"/>
    </w:p>
    <w:p w:rsidR="001416CD" w:rsidRPr="0053342C" w:rsidRDefault="001416CD" w:rsidP="00D54450">
      <w:pPr>
        <w:pStyle w:val="ListParagraph"/>
        <w:rPr>
          <w:color w:val="000000" w:themeColor="text1"/>
          <w:lang w:val="en-GB"/>
        </w:rPr>
      </w:pPr>
    </w:p>
    <w:p w:rsidR="00D54450" w:rsidRPr="0053342C" w:rsidRDefault="00D54450" w:rsidP="007709F0">
      <w:pPr>
        <w:numPr>
          <w:ilvl w:val="0"/>
          <w:numId w:val="2"/>
        </w:numPr>
        <w:jc w:val="both"/>
        <w:rPr>
          <w:b/>
          <w:color w:val="000000" w:themeColor="text1"/>
        </w:rPr>
      </w:pPr>
      <w:bookmarkStart w:id="3" w:name="_Ref398291051"/>
      <w:r w:rsidRPr="0053342C">
        <w:rPr>
          <w:color w:val="000000" w:themeColor="text1"/>
        </w:rPr>
        <w:t xml:space="preserve">On </w:t>
      </w:r>
      <w:r w:rsidR="00B4564A" w:rsidRPr="0053342C">
        <w:rPr>
          <w:color w:val="000000" w:themeColor="text1"/>
        </w:rPr>
        <w:t xml:space="preserve">16 August </w:t>
      </w:r>
      <w:r w:rsidRPr="0053342C">
        <w:rPr>
          <w:color w:val="000000" w:themeColor="text1"/>
        </w:rPr>
        <w:t>201</w:t>
      </w:r>
      <w:r w:rsidR="00B4564A" w:rsidRPr="0053342C">
        <w:rPr>
          <w:color w:val="000000" w:themeColor="text1"/>
        </w:rPr>
        <w:t>3</w:t>
      </w:r>
      <w:r w:rsidRPr="0053342C">
        <w:rPr>
          <w:color w:val="000000" w:themeColor="text1"/>
        </w:rPr>
        <w:t>, the SRSG presented UNMIK’s response</w:t>
      </w:r>
      <w:r w:rsidR="003C4CEF" w:rsidRPr="0053342C">
        <w:rPr>
          <w:color w:val="000000" w:themeColor="text1"/>
        </w:rPr>
        <w:t xml:space="preserve"> in relation to the </w:t>
      </w:r>
      <w:r w:rsidR="003C4CEF" w:rsidRPr="0053342C">
        <w:rPr>
          <w:color w:val="000000" w:themeColor="text1"/>
          <w:lang w:val="en-GB"/>
        </w:rPr>
        <w:t>merits of the complaint</w:t>
      </w:r>
      <w:r w:rsidR="00FC76D6" w:rsidRPr="0053342C">
        <w:rPr>
          <w:color w:val="000000" w:themeColor="text1"/>
          <w:lang w:val="en-GB"/>
        </w:rPr>
        <w:t>, together with the copies of the investigative files</w:t>
      </w:r>
      <w:r w:rsidR="003C4CEF" w:rsidRPr="0053342C">
        <w:rPr>
          <w:color w:val="000000" w:themeColor="text1"/>
          <w:lang w:val="en-GB"/>
        </w:rPr>
        <w:t>.</w:t>
      </w:r>
      <w:bookmarkEnd w:id="3"/>
    </w:p>
    <w:p w:rsidR="00963578" w:rsidRPr="0053342C" w:rsidRDefault="00963578" w:rsidP="00963578">
      <w:pPr>
        <w:pStyle w:val="ListParagraph"/>
        <w:rPr>
          <w:color w:val="000000" w:themeColor="text1"/>
          <w:lang w:val="en-GB"/>
        </w:rPr>
      </w:pPr>
    </w:p>
    <w:p w:rsidR="003B682A" w:rsidRPr="0053342C" w:rsidRDefault="004C27F8" w:rsidP="007709F0">
      <w:pPr>
        <w:pStyle w:val="Default"/>
        <w:numPr>
          <w:ilvl w:val="0"/>
          <w:numId w:val="2"/>
        </w:numPr>
        <w:jc w:val="both"/>
        <w:rPr>
          <w:color w:val="000000" w:themeColor="text1"/>
          <w:lang w:val="en-GB"/>
        </w:rPr>
      </w:pPr>
      <w:r w:rsidRPr="0053342C">
        <w:rPr>
          <w:color w:val="000000" w:themeColor="text1"/>
          <w:lang w:val="en-GB"/>
        </w:rPr>
        <w:t xml:space="preserve">On </w:t>
      </w:r>
      <w:r w:rsidR="00B4564A" w:rsidRPr="0053342C">
        <w:rPr>
          <w:color w:val="000000" w:themeColor="text1"/>
          <w:lang w:val="en-GB"/>
        </w:rPr>
        <w:t xml:space="preserve">29 September </w:t>
      </w:r>
      <w:r w:rsidRPr="0053342C">
        <w:rPr>
          <w:color w:val="000000" w:themeColor="text1"/>
          <w:lang w:val="en-GB"/>
        </w:rPr>
        <w:t>2014, the Panel requested UNMIK to confirm whether the disclosure of the investigative files concerning the case could be considered final.</w:t>
      </w:r>
    </w:p>
    <w:p w:rsidR="003B682A" w:rsidRPr="0053342C" w:rsidRDefault="003B682A" w:rsidP="003B682A">
      <w:pPr>
        <w:pStyle w:val="ListParagraph"/>
        <w:rPr>
          <w:color w:val="000000" w:themeColor="text1"/>
          <w:lang w:val="en-GB"/>
        </w:rPr>
      </w:pPr>
    </w:p>
    <w:p w:rsidR="004C27F8" w:rsidRPr="0053342C" w:rsidRDefault="004C27F8" w:rsidP="007709F0">
      <w:pPr>
        <w:pStyle w:val="Default"/>
        <w:numPr>
          <w:ilvl w:val="0"/>
          <w:numId w:val="2"/>
        </w:numPr>
        <w:jc w:val="both"/>
        <w:rPr>
          <w:color w:val="000000" w:themeColor="text1"/>
          <w:lang w:val="en-GB"/>
        </w:rPr>
      </w:pPr>
      <w:bookmarkStart w:id="4" w:name="_Ref398312355"/>
      <w:r w:rsidRPr="0053342C">
        <w:rPr>
          <w:color w:val="000000" w:themeColor="text1"/>
          <w:lang w:val="en-GB"/>
        </w:rPr>
        <w:t xml:space="preserve">On </w:t>
      </w:r>
      <w:r w:rsidR="00DA14FB" w:rsidRPr="0053342C">
        <w:rPr>
          <w:color w:val="000000" w:themeColor="text1"/>
          <w:lang w:val="en-GB"/>
        </w:rPr>
        <w:t>6</w:t>
      </w:r>
      <w:r w:rsidRPr="0053342C">
        <w:rPr>
          <w:color w:val="000000" w:themeColor="text1"/>
          <w:lang w:val="en-GB"/>
        </w:rPr>
        <w:t xml:space="preserve"> </w:t>
      </w:r>
      <w:r w:rsidR="00F22080" w:rsidRPr="0053342C">
        <w:rPr>
          <w:color w:val="000000" w:themeColor="text1"/>
          <w:lang w:val="en-GB"/>
        </w:rPr>
        <w:t>Octo</w:t>
      </w:r>
      <w:r w:rsidR="00B4564A" w:rsidRPr="0053342C">
        <w:rPr>
          <w:color w:val="000000" w:themeColor="text1"/>
          <w:lang w:val="en-GB"/>
        </w:rPr>
        <w:t xml:space="preserve">ber </w:t>
      </w:r>
      <w:r w:rsidRPr="0053342C">
        <w:rPr>
          <w:color w:val="000000" w:themeColor="text1"/>
          <w:lang w:val="en-GB"/>
        </w:rPr>
        <w:t>2014, UNMIK provided its response.</w:t>
      </w:r>
      <w:bookmarkEnd w:id="4"/>
    </w:p>
    <w:p w:rsidR="0038203A" w:rsidRPr="0053342C" w:rsidRDefault="0038203A" w:rsidP="00BA4EA7">
      <w:pPr>
        <w:pStyle w:val="ListParagraph"/>
        <w:ind w:left="0"/>
        <w:rPr>
          <w:color w:val="000000" w:themeColor="text1"/>
          <w:lang w:val="en-GB"/>
        </w:rPr>
      </w:pPr>
    </w:p>
    <w:p w:rsidR="00625F42" w:rsidRPr="0053342C" w:rsidRDefault="00625F42" w:rsidP="00625F42">
      <w:pPr>
        <w:rPr>
          <w:color w:val="000000" w:themeColor="text1"/>
          <w:lang w:val="en-GB"/>
        </w:rPr>
      </w:pPr>
    </w:p>
    <w:p w:rsidR="007C65E0" w:rsidRPr="0053342C" w:rsidRDefault="007C65E0" w:rsidP="007709F0">
      <w:pPr>
        <w:numPr>
          <w:ilvl w:val="0"/>
          <w:numId w:val="1"/>
        </w:numPr>
        <w:suppressAutoHyphens/>
        <w:autoSpaceDE w:val="0"/>
        <w:ind w:left="360" w:hanging="360"/>
        <w:jc w:val="both"/>
        <w:rPr>
          <w:b/>
          <w:bCs/>
          <w:color w:val="000000" w:themeColor="text1"/>
          <w:lang w:val="en-GB"/>
        </w:rPr>
      </w:pPr>
      <w:r w:rsidRPr="0053342C">
        <w:rPr>
          <w:b/>
          <w:bCs/>
          <w:color w:val="000000" w:themeColor="text1"/>
          <w:lang w:val="en-GB"/>
        </w:rPr>
        <w:t>THE FACTS</w:t>
      </w:r>
    </w:p>
    <w:p w:rsidR="00680EF0" w:rsidRPr="0053342C" w:rsidRDefault="00680EF0" w:rsidP="007C65E0">
      <w:pPr>
        <w:suppressAutoHyphens/>
        <w:autoSpaceDE w:val="0"/>
        <w:jc w:val="both"/>
        <w:rPr>
          <w:b/>
          <w:bCs/>
          <w:color w:val="000000" w:themeColor="text1"/>
          <w:lang w:val="en-GB"/>
        </w:rPr>
      </w:pPr>
    </w:p>
    <w:p w:rsidR="00680EF0" w:rsidRPr="0053342C" w:rsidRDefault="00680EF0" w:rsidP="007709F0">
      <w:pPr>
        <w:numPr>
          <w:ilvl w:val="0"/>
          <w:numId w:val="3"/>
        </w:numPr>
        <w:contextualSpacing/>
        <w:jc w:val="both"/>
        <w:rPr>
          <w:b/>
          <w:color w:val="000000" w:themeColor="text1"/>
          <w:lang w:val="en-GB"/>
        </w:rPr>
      </w:pPr>
      <w:r w:rsidRPr="0053342C">
        <w:rPr>
          <w:b/>
          <w:color w:val="000000" w:themeColor="text1"/>
          <w:lang w:val="en-GB"/>
        </w:rPr>
        <w:t>General background</w:t>
      </w:r>
      <w:r w:rsidRPr="0053342C">
        <w:rPr>
          <w:rStyle w:val="FootnoteReference"/>
          <w:b/>
          <w:color w:val="000000" w:themeColor="text1"/>
          <w:lang w:val="en-GB"/>
        </w:rPr>
        <w:footnoteReference w:id="2"/>
      </w:r>
    </w:p>
    <w:p w:rsidR="00680EF0" w:rsidRPr="0053342C" w:rsidRDefault="00680EF0" w:rsidP="00680EF0">
      <w:pPr>
        <w:ind w:left="360"/>
        <w:contextualSpacing/>
        <w:jc w:val="both"/>
        <w:rPr>
          <w:b/>
          <w:color w:val="000000" w:themeColor="text1"/>
          <w:lang w:val="en-GB"/>
        </w:rPr>
      </w:pPr>
    </w:p>
    <w:p w:rsidR="00B06960" w:rsidRPr="0053342C" w:rsidRDefault="00B06960" w:rsidP="007709F0">
      <w:pPr>
        <w:pStyle w:val="ListParagraph"/>
        <w:numPr>
          <w:ilvl w:val="0"/>
          <w:numId w:val="2"/>
        </w:numPr>
        <w:jc w:val="both"/>
        <w:rPr>
          <w:color w:val="000000" w:themeColor="text1"/>
          <w:lang w:val="en-GB"/>
        </w:rPr>
      </w:pPr>
      <w:r w:rsidRPr="0053342C">
        <w:rPr>
          <w:color w:val="000000" w:themeColor="text1"/>
          <w:lang w:val="en-GB"/>
        </w:rPr>
        <w:t>The events at issue took place in the territory of Kosovo</w:t>
      </w:r>
      <w:r w:rsidR="00051D3B" w:rsidRPr="0053342C">
        <w:rPr>
          <w:color w:val="000000" w:themeColor="text1"/>
          <w:lang w:val="en-GB"/>
        </w:rPr>
        <w:t xml:space="preserve"> </w:t>
      </w:r>
      <w:r w:rsidR="00E3256D" w:rsidRPr="00BA1554">
        <w:rPr>
          <w:color w:val="000000" w:themeColor="text1"/>
          <w:lang w:val="en-GB"/>
        </w:rPr>
        <w:t xml:space="preserve">during the armed conflict and </w:t>
      </w:r>
      <w:r w:rsidR="00051D3B" w:rsidRPr="00BA1554">
        <w:rPr>
          <w:color w:val="000000" w:themeColor="text1"/>
          <w:lang w:val="en-GB"/>
        </w:rPr>
        <w:t>a</w:t>
      </w:r>
      <w:r w:rsidRPr="00BA1554">
        <w:rPr>
          <w:color w:val="000000" w:themeColor="text1"/>
          <w:lang w:val="en-GB"/>
        </w:rPr>
        <w:t>fter</w:t>
      </w:r>
      <w:r w:rsidRPr="0053342C">
        <w:rPr>
          <w:color w:val="000000" w:themeColor="text1"/>
          <w:lang w:val="en-GB"/>
        </w:rPr>
        <w:t xml:space="preserve"> the establishment</w:t>
      </w:r>
      <w:r w:rsidR="006118D1" w:rsidRPr="0053342C">
        <w:rPr>
          <w:color w:val="000000" w:themeColor="text1"/>
          <w:lang w:val="en-GB"/>
        </w:rPr>
        <w:t xml:space="preserve"> in June 1999</w:t>
      </w:r>
      <w:r w:rsidRPr="0053342C">
        <w:rPr>
          <w:color w:val="000000" w:themeColor="text1"/>
          <w:lang w:val="en-GB"/>
        </w:rPr>
        <w:t xml:space="preserve"> of the United Nations Interim Administration Mission</w:t>
      </w:r>
      <w:r w:rsidR="006118D1" w:rsidRPr="0053342C">
        <w:rPr>
          <w:color w:val="000000" w:themeColor="text1"/>
          <w:lang w:val="en-GB"/>
        </w:rPr>
        <w:t xml:space="preserve"> in Kosovo (UNMIK)</w:t>
      </w:r>
      <w:r w:rsidR="00051D3B" w:rsidRPr="0053342C">
        <w:rPr>
          <w:color w:val="000000" w:themeColor="text1"/>
          <w:lang w:val="en-GB"/>
        </w:rPr>
        <w:t>.</w:t>
      </w:r>
    </w:p>
    <w:p w:rsidR="00B06960" w:rsidRPr="0053342C" w:rsidRDefault="00B06960" w:rsidP="00B06960">
      <w:pPr>
        <w:pStyle w:val="ListParagraph"/>
        <w:ind w:left="360"/>
        <w:jc w:val="bot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53342C" w:rsidRDefault="00B06960" w:rsidP="00B06960">
      <w:pPr>
        <w:pStyle w:val="ListParagrap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53342C" w:rsidRDefault="00B06960" w:rsidP="00B06960">
      <w:pPr>
        <w:ind w:left="360"/>
        <w:jc w:val="bot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53342C">
        <w:rPr>
          <w:color w:val="000000" w:themeColor="text1"/>
          <w:lang w:val="en-GB"/>
        </w:rPr>
        <w:t>of Resolution</w:t>
      </w:r>
      <w:r w:rsidRPr="0053342C">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53342C" w:rsidRDefault="00B06960" w:rsidP="00B06960">
      <w:pPr>
        <w:pStyle w:val="ListParagrap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w:t>
      </w:r>
      <w:r w:rsidRPr="0053342C">
        <w:rPr>
          <w:color w:val="000000" w:themeColor="text1"/>
          <w:lang w:val="en-GB"/>
        </w:rPr>
        <w:lastRenderedPageBreak/>
        <w:t xml:space="preserve">Serbia proper and the neighbouring countries, those remaining behind became victims of systematic killings, abductions, arbitrary detentions, sexual and gender based violence, beatings and harassment. </w:t>
      </w:r>
    </w:p>
    <w:p w:rsidR="00B06960" w:rsidRPr="0053342C" w:rsidRDefault="00B06960" w:rsidP="00B06960">
      <w:pPr>
        <w:pStyle w:val="ListParagrap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53342C" w:rsidRDefault="00B06960" w:rsidP="00B06960">
      <w:pPr>
        <w:pStyle w:val="ListParagrap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5" w:name="_Ref346725038"/>
    </w:p>
    <w:p w:rsidR="00B06960" w:rsidRPr="0053342C" w:rsidRDefault="00B06960" w:rsidP="00B06960">
      <w:pPr>
        <w:pStyle w:val="ListParagrap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6" w:name="_Ref346123767"/>
      <w:bookmarkEnd w:id="5"/>
    </w:p>
    <w:p w:rsidR="00B06960" w:rsidRPr="0053342C" w:rsidRDefault="00B06960" w:rsidP="00B06960">
      <w:pPr>
        <w:pStyle w:val="ListParagraph"/>
        <w:rPr>
          <w:color w:val="000000" w:themeColor="text1"/>
          <w:lang w:val="en-GB"/>
        </w:rPr>
      </w:pPr>
    </w:p>
    <w:p w:rsidR="00B06960" w:rsidRPr="0053342C" w:rsidRDefault="00B06960" w:rsidP="007709F0">
      <w:pPr>
        <w:numPr>
          <w:ilvl w:val="0"/>
          <w:numId w:val="2"/>
        </w:numPr>
        <w:jc w:val="both"/>
        <w:rPr>
          <w:color w:val="000000" w:themeColor="text1"/>
          <w:lang w:val="en-GB"/>
        </w:rPr>
      </w:pPr>
      <w:bookmarkStart w:id="7" w:name="_Ref398312960"/>
      <w:r w:rsidRPr="0053342C">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6"/>
      <w:bookmarkEnd w:id="7"/>
    </w:p>
    <w:p w:rsidR="00345A05" w:rsidRPr="0053342C" w:rsidRDefault="00345A05" w:rsidP="00345A05">
      <w:pPr>
        <w:ind w:left="360"/>
        <w:jc w:val="both"/>
        <w:rPr>
          <w:color w:val="000000" w:themeColor="text1"/>
          <w:lang w:val="en-GB"/>
        </w:rPr>
      </w:pPr>
      <w:bookmarkStart w:id="9" w:name="_Ref346123927"/>
      <w:bookmarkEnd w:id="8"/>
    </w:p>
    <w:p w:rsidR="00345A05" w:rsidRPr="0053342C" w:rsidRDefault="00345A05" w:rsidP="00345A05">
      <w:pPr>
        <w:numPr>
          <w:ilvl w:val="0"/>
          <w:numId w:val="2"/>
        </w:numPr>
        <w:jc w:val="both"/>
        <w:rPr>
          <w:color w:val="000000" w:themeColor="text1"/>
          <w:lang w:val="en-GB"/>
        </w:rPr>
      </w:pPr>
      <w:r w:rsidRPr="0053342C">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53342C">
        <w:rPr>
          <w:color w:val="000000" w:themeColor="text1"/>
          <w:lang w:val="en-GB"/>
        </w:rPr>
        <w:t>persons</w:t>
      </w:r>
      <w:proofErr w:type="gramEnd"/>
      <w:r w:rsidRPr="0053342C">
        <w:rPr>
          <w:color w:val="000000" w:themeColor="text1"/>
          <w:lang w:val="en-GB"/>
        </w:rPr>
        <w:t xml:space="preserve"> cases in Kosovo. In May 2000, a Victim Recovery and Identification Commission (VRIC) chaired by UNMIK </w:t>
      </w:r>
      <w:proofErr w:type="gramStart"/>
      <w:r w:rsidRPr="0053342C">
        <w:rPr>
          <w:color w:val="000000" w:themeColor="text1"/>
          <w:lang w:val="en-GB"/>
        </w:rPr>
        <w:t>was</w:t>
      </w:r>
      <w:proofErr w:type="gramEnd"/>
      <w:r w:rsidRPr="0053342C">
        <w:rPr>
          <w:color w:val="000000" w:themeColor="text1"/>
          <w:lang w:val="en-GB"/>
        </w:rPr>
        <w:t xml:space="preserve"> created for the recovery, identification and disposition of mortal remains. On 5 </w:t>
      </w:r>
      <w:r w:rsidRPr="0053342C">
        <w:rPr>
          <w:color w:val="000000" w:themeColor="text1"/>
          <w:lang w:val="en-GB"/>
        </w:rPr>
        <w:lastRenderedPageBreak/>
        <w:t xml:space="preserve">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53342C">
        <w:rPr>
          <w:color w:val="000000" w:themeColor="text1"/>
          <w:lang w:val="en-GB"/>
        </w:rPr>
        <w:t>persons,</w:t>
      </w:r>
      <w:proofErr w:type="gramEnd"/>
      <w:r w:rsidRPr="0053342C">
        <w:rPr>
          <w:color w:val="000000" w:themeColor="text1"/>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53342C" w:rsidRDefault="00B06960" w:rsidP="00B06960">
      <w:pPr>
        <w:ind w:left="360"/>
        <w:jc w:val="both"/>
        <w:rPr>
          <w:color w:val="000000" w:themeColor="text1"/>
          <w:lang w:val="en-GB"/>
        </w:rPr>
      </w:pPr>
    </w:p>
    <w:p w:rsidR="00B06960" w:rsidRPr="0053342C" w:rsidRDefault="00B06960" w:rsidP="007709F0">
      <w:pPr>
        <w:numPr>
          <w:ilvl w:val="0"/>
          <w:numId w:val="2"/>
        </w:numPr>
        <w:jc w:val="both"/>
        <w:rPr>
          <w:color w:val="000000" w:themeColor="text1"/>
          <w:lang w:val="en-GB"/>
        </w:rPr>
      </w:pPr>
      <w:bookmarkStart w:id="10" w:name="_Ref401308511"/>
      <w:r w:rsidRPr="0053342C">
        <w:rPr>
          <w:color w:val="000000" w:themeColor="text1"/>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1" w:name="_Ref346123928"/>
      <w:bookmarkEnd w:id="9"/>
      <w:bookmarkEnd w:id="10"/>
    </w:p>
    <w:p w:rsidR="00B06960" w:rsidRPr="0053342C" w:rsidRDefault="00B06960" w:rsidP="00B06960">
      <w:pPr>
        <w:pStyle w:val="ListParagraph"/>
        <w:rPr>
          <w:color w:val="000000" w:themeColor="text1"/>
          <w:lang w:val="en-GB"/>
        </w:rPr>
      </w:pPr>
    </w:p>
    <w:p w:rsidR="00B06960" w:rsidRPr="0053342C" w:rsidRDefault="00B06960" w:rsidP="007709F0">
      <w:pPr>
        <w:numPr>
          <w:ilvl w:val="0"/>
          <w:numId w:val="2"/>
        </w:numPr>
        <w:jc w:val="both"/>
        <w:rPr>
          <w:color w:val="000000" w:themeColor="text1"/>
          <w:lang w:val="en-GB"/>
        </w:rPr>
      </w:pPr>
      <w:r w:rsidRPr="0053342C">
        <w:rPr>
          <w:color w:val="000000" w:themeColor="text1"/>
          <w:lang w:val="en-GB"/>
        </w:rPr>
        <w:t>On the same da</w:t>
      </w:r>
      <w:r w:rsidR="000253E8" w:rsidRPr="0053342C">
        <w:rPr>
          <w:color w:val="000000" w:themeColor="text1"/>
          <w:lang w:val="en-GB"/>
        </w:rPr>
        <w:t>te, UNMIK and EULEX signed a Memorandum of Understanding</w:t>
      </w:r>
      <w:r w:rsidRPr="0053342C">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53342C">
        <w:rPr>
          <w:color w:val="000000" w:themeColor="text1"/>
          <w:lang w:val="en-GB"/>
        </w:rPr>
        <w:t>DOJ</w:t>
      </w:r>
      <w:r w:rsidRPr="0053342C">
        <w:rPr>
          <w:color w:val="000000" w:themeColor="text1"/>
          <w:lang w:val="en-GB"/>
        </w:rPr>
        <w:t xml:space="preserve"> and UNMIK Police were</w:t>
      </w:r>
      <w:r w:rsidR="00D05A60" w:rsidRPr="0053342C">
        <w:rPr>
          <w:color w:val="000000" w:themeColor="text1"/>
          <w:lang w:val="en-GB"/>
        </w:rPr>
        <w:t xml:space="preserve"> supposed to be</w:t>
      </w:r>
      <w:r w:rsidRPr="0053342C">
        <w:rPr>
          <w:color w:val="000000" w:themeColor="text1"/>
          <w:lang w:val="en-GB"/>
        </w:rPr>
        <w:t xml:space="preserve"> handed over to EULEX.</w:t>
      </w:r>
      <w:bookmarkEnd w:id="11"/>
    </w:p>
    <w:p w:rsidR="002127E0" w:rsidRPr="0053342C" w:rsidRDefault="002127E0" w:rsidP="00B869D6">
      <w:pPr>
        <w:jc w:val="both"/>
        <w:rPr>
          <w:color w:val="000000" w:themeColor="text1"/>
          <w:lang w:val="en-GB"/>
        </w:rPr>
      </w:pPr>
    </w:p>
    <w:p w:rsidR="0020313F" w:rsidRPr="0053342C" w:rsidRDefault="00192751" w:rsidP="007709F0">
      <w:pPr>
        <w:pStyle w:val="ListParagraph"/>
        <w:numPr>
          <w:ilvl w:val="0"/>
          <w:numId w:val="3"/>
        </w:numPr>
        <w:autoSpaceDE w:val="0"/>
        <w:jc w:val="both"/>
        <w:rPr>
          <w:b/>
          <w:bCs/>
          <w:color w:val="000000" w:themeColor="text1"/>
          <w:lang w:val="en-GB"/>
        </w:rPr>
      </w:pPr>
      <w:r w:rsidRPr="0053342C">
        <w:rPr>
          <w:b/>
          <w:bCs/>
          <w:color w:val="000000" w:themeColor="text1"/>
          <w:lang w:val="en-GB"/>
        </w:rPr>
        <w:t xml:space="preserve">Circumstances surrounding the </w:t>
      </w:r>
      <w:r w:rsidR="00AE425E" w:rsidRPr="0053342C">
        <w:rPr>
          <w:b/>
          <w:bCs/>
          <w:color w:val="000000" w:themeColor="text1"/>
          <w:lang w:val="en-GB"/>
        </w:rPr>
        <w:t xml:space="preserve">abduction and </w:t>
      </w:r>
      <w:r w:rsidR="00AE4E32" w:rsidRPr="0053342C">
        <w:rPr>
          <w:b/>
          <w:bCs/>
          <w:color w:val="000000" w:themeColor="text1"/>
          <w:lang w:val="en-GB"/>
        </w:rPr>
        <w:t>probable killing</w:t>
      </w:r>
      <w:r w:rsidR="00AE425E" w:rsidRPr="0053342C">
        <w:rPr>
          <w:b/>
          <w:bCs/>
          <w:color w:val="000000" w:themeColor="text1"/>
          <w:lang w:val="en-GB"/>
        </w:rPr>
        <w:t xml:space="preserve"> </w:t>
      </w:r>
      <w:r w:rsidR="00B404E9" w:rsidRPr="0053342C">
        <w:rPr>
          <w:b/>
          <w:bCs/>
          <w:color w:val="000000" w:themeColor="text1"/>
          <w:lang w:val="en-GB"/>
        </w:rPr>
        <w:t xml:space="preserve">of </w:t>
      </w:r>
      <w:r w:rsidR="00B404E9" w:rsidRPr="0053342C">
        <w:rPr>
          <w:b/>
          <w:color w:val="000000" w:themeColor="text1"/>
        </w:rPr>
        <w:t xml:space="preserve">Mr </w:t>
      </w:r>
      <w:proofErr w:type="spellStart"/>
      <w:r w:rsidR="00406565" w:rsidRPr="0053342C">
        <w:rPr>
          <w:b/>
          <w:color w:val="000000" w:themeColor="text1"/>
        </w:rPr>
        <w:t>Nenad</w:t>
      </w:r>
      <w:proofErr w:type="spellEnd"/>
      <w:r w:rsidR="00406565" w:rsidRPr="0053342C">
        <w:rPr>
          <w:b/>
          <w:color w:val="000000" w:themeColor="text1"/>
        </w:rPr>
        <w:t xml:space="preserve"> </w:t>
      </w:r>
      <w:proofErr w:type="spellStart"/>
      <w:r w:rsidR="00406565" w:rsidRPr="0053342C">
        <w:rPr>
          <w:b/>
          <w:color w:val="000000" w:themeColor="text1"/>
        </w:rPr>
        <w:t>Remištar</w:t>
      </w:r>
      <w:proofErr w:type="spellEnd"/>
    </w:p>
    <w:p w:rsidR="001A43F5" w:rsidRPr="0053342C" w:rsidRDefault="001A43F5" w:rsidP="00BB260B">
      <w:pPr>
        <w:jc w:val="both"/>
        <w:rPr>
          <w:i/>
          <w:color w:val="000000" w:themeColor="text1"/>
          <w:lang w:val="en-GB"/>
        </w:rPr>
      </w:pPr>
    </w:p>
    <w:p w:rsidR="00406565" w:rsidRPr="0053342C" w:rsidRDefault="00406565" w:rsidP="007709F0">
      <w:pPr>
        <w:numPr>
          <w:ilvl w:val="0"/>
          <w:numId w:val="2"/>
        </w:numPr>
        <w:jc w:val="both"/>
        <w:rPr>
          <w:color w:val="000000" w:themeColor="text1"/>
        </w:rPr>
      </w:pPr>
      <w:r w:rsidRPr="0053342C">
        <w:rPr>
          <w:color w:val="000000" w:themeColor="text1"/>
        </w:rPr>
        <w:t xml:space="preserve">The complainant is the wife of Mr </w:t>
      </w:r>
      <w:proofErr w:type="spellStart"/>
      <w:r w:rsidRPr="0053342C">
        <w:rPr>
          <w:color w:val="000000" w:themeColor="text1"/>
        </w:rPr>
        <w:t>Nenad</w:t>
      </w:r>
      <w:proofErr w:type="spellEnd"/>
      <w:r w:rsidRPr="0053342C">
        <w:rPr>
          <w:color w:val="000000" w:themeColor="text1"/>
        </w:rPr>
        <w:t xml:space="preserve"> </w:t>
      </w:r>
      <w:proofErr w:type="spellStart"/>
      <w:r w:rsidRPr="0053342C">
        <w:rPr>
          <w:color w:val="000000" w:themeColor="text1"/>
        </w:rPr>
        <w:t>Remištar</w:t>
      </w:r>
      <w:proofErr w:type="spellEnd"/>
      <w:r w:rsidRPr="0053342C">
        <w:rPr>
          <w:color w:val="000000" w:themeColor="text1"/>
        </w:rPr>
        <w:t>.</w:t>
      </w:r>
    </w:p>
    <w:p w:rsidR="00406565" w:rsidRPr="0053342C" w:rsidRDefault="00406565" w:rsidP="00406565">
      <w:pPr>
        <w:ind w:left="360"/>
        <w:jc w:val="both"/>
        <w:rPr>
          <w:color w:val="000000" w:themeColor="text1"/>
        </w:rPr>
      </w:pPr>
    </w:p>
    <w:p w:rsidR="00995EA8" w:rsidRPr="00E359E9" w:rsidRDefault="00406565" w:rsidP="007709F0">
      <w:pPr>
        <w:numPr>
          <w:ilvl w:val="0"/>
          <w:numId w:val="2"/>
        </w:numPr>
        <w:jc w:val="both"/>
        <w:rPr>
          <w:color w:val="000000" w:themeColor="text1"/>
        </w:rPr>
      </w:pPr>
      <w:r w:rsidRPr="0053342C">
        <w:rPr>
          <w:color w:val="000000" w:themeColor="text1"/>
        </w:rPr>
        <w:t xml:space="preserve">The complainant states that Mr </w:t>
      </w:r>
      <w:proofErr w:type="spellStart"/>
      <w:r w:rsidRPr="0053342C">
        <w:rPr>
          <w:color w:val="000000" w:themeColor="text1"/>
        </w:rPr>
        <w:t>Remištar</w:t>
      </w:r>
      <w:proofErr w:type="spellEnd"/>
      <w:r w:rsidRPr="0053342C">
        <w:rPr>
          <w:color w:val="000000" w:themeColor="text1"/>
        </w:rPr>
        <w:t xml:space="preserve">, who worked as a traffic police officer at the </w:t>
      </w:r>
      <w:proofErr w:type="spellStart"/>
      <w:r w:rsidRPr="0053342C">
        <w:rPr>
          <w:color w:val="000000" w:themeColor="text1"/>
        </w:rPr>
        <w:t>Gjakov</w:t>
      </w:r>
      <w:proofErr w:type="spellEnd"/>
      <w:r w:rsidRPr="0053342C">
        <w:rPr>
          <w:color w:val="000000" w:themeColor="text1"/>
          <w:lang w:val="ru-RU"/>
        </w:rPr>
        <w:t>ё</w:t>
      </w:r>
      <w:r w:rsidRPr="0053342C">
        <w:rPr>
          <w:color w:val="000000" w:themeColor="text1"/>
        </w:rPr>
        <w:t>/</w:t>
      </w:r>
      <w:proofErr w:type="spellStart"/>
      <w:r w:rsidRPr="0053342C">
        <w:rPr>
          <w:color w:val="000000" w:themeColor="text1"/>
          <w:lang w:val="es-ES_tradnl"/>
        </w:rPr>
        <w:t>Đakovica</w:t>
      </w:r>
      <w:proofErr w:type="spellEnd"/>
      <w:r w:rsidRPr="0053342C">
        <w:rPr>
          <w:color w:val="000000" w:themeColor="text1"/>
        </w:rPr>
        <w:t xml:space="preserve"> police station</w:t>
      </w:r>
      <w:r w:rsidR="001A28C2" w:rsidRPr="0053342C">
        <w:rPr>
          <w:color w:val="000000" w:themeColor="text1"/>
        </w:rPr>
        <w:t xml:space="preserve">, </w:t>
      </w:r>
      <w:proofErr w:type="spellStart"/>
      <w:r w:rsidR="001A28C2" w:rsidRPr="0053342C">
        <w:rPr>
          <w:color w:val="000000" w:themeColor="text1"/>
        </w:rPr>
        <w:t>Pej</w:t>
      </w:r>
      <w:proofErr w:type="spellEnd"/>
      <w:r w:rsidR="001A28C2" w:rsidRPr="0053342C">
        <w:rPr>
          <w:color w:val="000000" w:themeColor="text1"/>
          <w:lang w:val="ru-RU"/>
        </w:rPr>
        <w:t>ё</w:t>
      </w:r>
      <w:r w:rsidR="001A28C2" w:rsidRPr="0053342C">
        <w:rPr>
          <w:color w:val="000000" w:themeColor="text1"/>
        </w:rPr>
        <w:t>/Peć region</w:t>
      </w:r>
      <w:r w:rsidR="0004434C" w:rsidRPr="0053342C">
        <w:rPr>
          <w:color w:val="000000" w:themeColor="text1"/>
        </w:rPr>
        <w:t>,</w:t>
      </w:r>
      <w:r w:rsidRPr="0053342C">
        <w:rPr>
          <w:color w:val="000000" w:themeColor="text1"/>
        </w:rPr>
        <w:t xml:space="preserve"> was abducted on 13 June 1998 by </w:t>
      </w:r>
      <w:r w:rsidRPr="00E359E9">
        <w:rPr>
          <w:color w:val="000000" w:themeColor="text1"/>
        </w:rPr>
        <w:t xml:space="preserve">members of the Kosovo Liberation Army (KLA), while driving his car between </w:t>
      </w:r>
      <w:proofErr w:type="spellStart"/>
      <w:r w:rsidRPr="00E359E9">
        <w:rPr>
          <w:color w:val="000000" w:themeColor="text1"/>
        </w:rPr>
        <w:t>Klin</w:t>
      </w:r>
      <w:proofErr w:type="spellEnd"/>
      <w:r w:rsidRPr="00E359E9">
        <w:rPr>
          <w:color w:val="000000" w:themeColor="text1"/>
          <w:lang w:val="ru-RU"/>
        </w:rPr>
        <w:t>ё</w:t>
      </w:r>
      <w:r w:rsidRPr="00E359E9">
        <w:rPr>
          <w:color w:val="000000" w:themeColor="text1"/>
        </w:rPr>
        <w:t>/</w:t>
      </w:r>
      <w:proofErr w:type="spellStart"/>
      <w:r w:rsidRPr="00E359E9">
        <w:rPr>
          <w:color w:val="000000" w:themeColor="text1"/>
        </w:rPr>
        <w:t>Klina</w:t>
      </w:r>
      <w:proofErr w:type="spellEnd"/>
      <w:r w:rsidRPr="00E359E9">
        <w:rPr>
          <w:color w:val="000000" w:themeColor="text1"/>
        </w:rPr>
        <w:t xml:space="preserve"> and </w:t>
      </w:r>
      <w:proofErr w:type="spellStart"/>
      <w:r w:rsidRPr="00E359E9">
        <w:rPr>
          <w:color w:val="000000" w:themeColor="text1"/>
        </w:rPr>
        <w:t>Gjakov</w:t>
      </w:r>
      <w:proofErr w:type="spellEnd"/>
      <w:r w:rsidRPr="00E359E9">
        <w:rPr>
          <w:color w:val="000000" w:themeColor="text1"/>
          <w:lang w:val="ru-RU"/>
        </w:rPr>
        <w:t>ё</w:t>
      </w:r>
      <w:r w:rsidRPr="00E359E9">
        <w:rPr>
          <w:color w:val="000000" w:themeColor="text1"/>
        </w:rPr>
        <w:t>/</w:t>
      </w:r>
      <w:proofErr w:type="spellStart"/>
      <w:r w:rsidRPr="00E359E9">
        <w:rPr>
          <w:color w:val="000000" w:themeColor="text1"/>
          <w:lang w:val="es-ES_tradnl"/>
        </w:rPr>
        <w:t>Đakovica</w:t>
      </w:r>
      <w:proofErr w:type="spellEnd"/>
      <w:r w:rsidRPr="00E359E9">
        <w:rPr>
          <w:color w:val="000000" w:themeColor="text1"/>
          <w:lang w:val="es-ES_tradnl"/>
        </w:rPr>
        <w:t>.</w:t>
      </w:r>
    </w:p>
    <w:p w:rsidR="00995EA8" w:rsidRPr="00E359E9" w:rsidRDefault="00995EA8" w:rsidP="00995EA8">
      <w:pPr>
        <w:pStyle w:val="ListParagraph"/>
        <w:rPr>
          <w:color w:val="000000" w:themeColor="text1"/>
        </w:rPr>
      </w:pPr>
    </w:p>
    <w:p w:rsidR="00406565" w:rsidRPr="00E359E9" w:rsidRDefault="00995EA8" w:rsidP="007709F0">
      <w:pPr>
        <w:numPr>
          <w:ilvl w:val="0"/>
          <w:numId w:val="2"/>
        </w:numPr>
        <w:jc w:val="both"/>
        <w:rPr>
          <w:color w:val="000000" w:themeColor="text1"/>
        </w:rPr>
      </w:pPr>
      <w:r w:rsidRPr="00E359E9">
        <w:rPr>
          <w:color w:val="000000" w:themeColor="text1"/>
        </w:rPr>
        <w:t xml:space="preserve">Mrs </w:t>
      </w:r>
      <w:proofErr w:type="spellStart"/>
      <w:r w:rsidRPr="00E359E9">
        <w:rPr>
          <w:color w:val="000000" w:themeColor="text1"/>
        </w:rPr>
        <w:t>Remištar</w:t>
      </w:r>
      <w:proofErr w:type="spellEnd"/>
      <w:r w:rsidRPr="00E359E9">
        <w:rPr>
          <w:color w:val="000000" w:themeColor="text1"/>
        </w:rPr>
        <w:t xml:space="preserve"> also </w:t>
      </w:r>
      <w:r w:rsidR="00406565" w:rsidRPr="00E359E9">
        <w:rPr>
          <w:color w:val="000000" w:themeColor="text1"/>
        </w:rPr>
        <w:t>informs the Panel that an article published in the Serbian daily “</w:t>
      </w:r>
      <w:proofErr w:type="spellStart"/>
      <w:r w:rsidR="00406565" w:rsidRPr="00E359E9">
        <w:rPr>
          <w:color w:val="000000" w:themeColor="text1"/>
        </w:rPr>
        <w:t>Novosti</w:t>
      </w:r>
      <w:proofErr w:type="spellEnd"/>
      <w:r w:rsidR="00406565" w:rsidRPr="00E359E9">
        <w:rPr>
          <w:color w:val="000000" w:themeColor="text1"/>
        </w:rPr>
        <w:t>”</w:t>
      </w:r>
      <w:r w:rsidRPr="00E359E9">
        <w:rPr>
          <w:color w:val="000000" w:themeColor="text1"/>
        </w:rPr>
        <w:t>,</w:t>
      </w:r>
      <w:r w:rsidR="00406565" w:rsidRPr="00E359E9">
        <w:rPr>
          <w:color w:val="000000" w:themeColor="text1"/>
        </w:rPr>
        <w:t xml:space="preserve"> on 18 August 2011</w:t>
      </w:r>
      <w:r w:rsidRPr="00E359E9">
        <w:rPr>
          <w:color w:val="000000" w:themeColor="text1"/>
        </w:rPr>
        <w:t>,</w:t>
      </w:r>
      <w:r w:rsidR="00406565" w:rsidRPr="00E359E9">
        <w:rPr>
          <w:color w:val="000000" w:themeColor="text1"/>
        </w:rPr>
        <w:t xml:space="preserve"> </w:t>
      </w:r>
      <w:r w:rsidR="00973FBF" w:rsidRPr="00E359E9">
        <w:rPr>
          <w:color w:val="000000" w:themeColor="text1"/>
        </w:rPr>
        <w:t>reports</w:t>
      </w:r>
      <w:r w:rsidR="00406565" w:rsidRPr="00E359E9">
        <w:rPr>
          <w:color w:val="000000" w:themeColor="text1"/>
        </w:rPr>
        <w:t xml:space="preserve"> that after abduction her husband was </w:t>
      </w:r>
      <w:r w:rsidR="0004434C" w:rsidRPr="00E359E9">
        <w:rPr>
          <w:color w:val="000000" w:themeColor="text1"/>
        </w:rPr>
        <w:t>taken</w:t>
      </w:r>
      <w:r w:rsidR="00406565" w:rsidRPr="00E359E9">
        <w:rPr>
          <w:color w:val="000000" w:themeColor="text1"/>
        </w:rPr>
        <w:t xml:space="preserve"> to a KLA detention facility in </w:t>
      </w:r>
      <w:proofErr w:type="spellStart"/>
      <w:r w:rsidR="00406565" w:rsidRPr="00E359E9">
        <w:rPr>
          <w:color w:val="000000" w:themeColor="text1"/>
        </w:rPr>
        <w:t>Jabllanicë</w:t>
      </w:r>
      <w:proofErr w:type="spellEnd"/>
      <w:r w:rsidR="00406565" w:rsidRPr="00E359E9">
        <w:rPr>
          <w:color w:val="000000" w:themeColor="text1"/>
        </w:rPr>
        <w:t>/</w:t>
      </w:r>
      <w:proofErr w:type="spellStart"/>
      <w:r w:rsidR="00406565" w:rsidRPr="00E359E9">
        <w:rPr>
          <w:color w:val="000000" w:themeColor="text1"/>
        </w:rPr>
        <w:t>Jablanica</w:t>
      </w:r>
      <w:proofErr w:type="spellEnd"/>
      <w:r w:rsidR="00406565" w:rsidRPr="00E359E9">
        <w:rPr>
          <w:color w:val="000000" w:themeColor="text1"/>
        </w:rPr>
        <w:t xml:space="preserve"> village, </w:t>
      </w:r>
      <w:proofErr w:type="spellStart"/>
      <w:r w:rsidR="00406565" w:rsidRPr="00E359E9">
        <w:rPr>
          <w:color w:val="000000" w:themeColor="text1"/>
        </w:rPr>
        <w:t>Gjakovё</w:t>
      </w:r>
      <w:proofErr w:type="spellEnd"/>
      <w:r w:rsidR="00406565" w:rsidRPr="00E359E9">
        <w:rPr>
          <w:color w:val="000000" w:themeColor="text1"/>
        </w:rPr>
        <w:t>/</w:t>
      </w:r>
      <w:proofErr w:type="spellStart"/>
      <w:r w:rsidR="00406565" w:rsidRPr="00E359E9">
        <w:rPr>
          <w:color w:val="000000" w:themeColor="text1"/>
        </w:rPr>
        <w:t>Đakovica</w:t>
      </w:r>
      <w:proofErr w:type="spellEnd"/>
      <w:r w:rsidR="00406565" w:rsidRPr="00E359E9">
        <w:rPr>
          <w:color w:val="000000" w:themeColor="text1"/>
        </w:rPr>
        <w:t xml:space="preserve"> municipality, where he was later executed.</w:t>
      </w:r>
      <w:r w:rsidR="00973FBF" w:rsidRPr="00E359E9">
        <w:rPr>
          <w:color w:val="000000" w:themeColor="text1"/>
        </w:rPr>
        <w:t xml:space="preserve"> However, his mortal remains have never been locate</w:t>
      </w:r>
      <w:r w:rsidR="00AE4E32" w:rsidRPr="00E359E9">
        <w:rPr>
          <w:color w:val="000000" w:themeColor="text1"/>
        </w:rPr>
        <w:t>d</w:t>
      </w:r>
      <w:r w:rsidR="00973FBF" w:rsidRPr="00E359E9">
        <w:rPr>
          <w:color w:val="000000" w:themeColor="text1"/>
        </w:rPr>
        <w:t xml:space="preserve"> and returned to the family.</w:t>
      </w:r>
    </w:p>
    <w:p w:rsidR="00406565" w:rsidRPr="00E359E9" w:rsidRDefault="00406565" w:rsidP="00406565">
      <w:pPr>
        <w:ind w:left="360"/>
        <w:jc w:val="both"/>
        <w:rPr>
          <w:color w:val="000000" w:themeColor="text1"/>
        </w:rPr>
      </w:pPr>
    </w:p>
    <w:p w:rsidR="00406565" w:rsidRPr="0053342C" w:rsidRDefault="00406565" w:rsidP="007709F0">
      <w:pPr>
        <w:numPr>
          <w:ilvl w:val="0"/>
          <w:numId w:val="2"/>
        </w:numPr>
        <w:jc w:val="both"/>
        <w:rPr>
          <w:color w:val="000000" w:themeColor="text1"/>
        </w:rPr>
      </w:pPr>
      <w:r w:rsidRPr="00E359E9">
        <w:rPr>
          <w:color w:val="000000" w:themeColor="text1"/>
        </w:rPr>
        <w:t>The complainant indicates that she reported her husband’s abduction to the Serbian Red Cross</w:t>
      </w:r>
      <w:r w:rsidR="0004434C" w:rsidRPr="00E359E9">
        <w:rPr>
          <w:color w:val="000000" w:themeColor="text1"/>
        </w:rPr>
        <w:t xml:space="preserve"> and the</w:t>
      </w:r>
      <w:r w:rsidRPr="00E359E9">
        <w:rPr>
          <w:color w:val="000000" w:themeColor="text1"/>
        </w:rPr>
        <w:t xml:space="preserve"> Serbian Ministry of Internal</w:t>
      </w:r>
      <w:r w:rsidRPr="0053342C">
        <w:rPr>
          <w:color w:val="000000" w:themeColor="text1"/>
        </w:rPr>
        <w:t xml:space="preserve"> Affairs (MUP). A certificate</w:t>
      </w:r>
      <w:r w:rsidR="00D06871" w:rsidRPr="0053342C">
        <w:rPr>
          <w:color w:val="000000" w:themeColor="text1"/>
        </w:rPr>
        <w:t>,</w:t>
      </w:r>
      <w:r w:rsidRPr="0053342C">
        <w:rPr>
          <w:color w:val="000000" w:themeColor="text1"/>
        </w:rPr>
        <w:t xml:space="preserve"> dated 9 April 2009</w:t>
      </w:r>
      <w:r w:rsidR="00D06871" w:rsidRPr="0053342C">
        <w:rPr>
          <w:color w:val="000000" w:themeColor="text1"/>
        </w:rPr>
        <w:t>,</w:t>
      </w:r>
      <w:r w:rsidRPr="0053342C">
        <w:rPr>
          <w:color w:val="000000" w:themeColor="text1"/>
        </w:rPr>
        <w:t xml:space="preserve"> issued by the MUP Headquarters for </w:t>
      </w:r>
      <w:proofErr w:type="spellStart"/>
      <w:r w:rsidRPr="0053342C">
        <w:rPr>
          <w:color w:val="000000" w:themeColor="text1"/>
        </w:rPr>
        <w:t>Pej</w:t>
      </w:r>
      <w:proofErr w:type="spellEnd"/>
      <w:r w:rsidRPr="0053342C">
        <w:rPr>
          <w:color w:val="000000" w:themeColor="text1"/>
          <w:lang w:val="ru-RU"/>
        </w:rPr>
        <w:t>ё</w:t>
      </w:r>
      <w:r w:rsidRPr="0053342C">
        <w:rPr>
          <w:color w:val="000000" w:themeColor="text1"/>
        </w:rPr>
        <w:t>/Peć Region</w:t>
      </w:r>
      <w:r w:rsidR="00D06871" w:rsidRPr="0053342C">
        <w:rPr>
          <w:color w:val="000000" w:themeColor="text1"/>
        </w:rPr>
        <w:t>, based</w:t>
      </w:r>
      <w:r w:rsidRPr="0053342C">
        <w:rPr>
          <w:color w:val="000000" w:themeColor="text1"/>
        </w:rPr>
        <w:t xml:space="preserve"> in </w:t>
      </w:r>
      <w:proofErr w:type="spellStart"/>
      <w:r w:rsidRPr="0053342C">
        <w:rPr>
          <w:color w:val="000000" w:themeColor="text1"/>
        </w:rPr>
        <w:t>Kragujevac</w:t>
      </w:r>
      <w:proofErr w:type="spellEnd"/>
      <w:r w:rsidRPr="0053342C">
        <w:rPr>
          <w:color w:val="000000" w:themeColor="text1"/>
        </w:rPr>
        <w:t xml:space="preserve">, Serbia proper, corroborates the details of Mr </w:t>
      </w:r>
      <w:proofErr w:type="spellStart"/>
      <w:r w:rsidRPr="0053342C">
        <w:rPr>
          <w:color w:val="000000" w:themeColor="text1"/>
        </w:rPr>
        <w:t>Remištar’s</w:t>
      </w:r>
      <w:proofErr w:type="spellEnd"/>
      <w:r w:rsidRPr="0053342C">
        <w:rPr>
          <w:color w:val="000000" w:themeColor="text1"/>
        </w:rPr>
        <w:t xml:space="preserve"> abduction, as given by the complainant.</w:t>
      </w:r>
      <w:r w:rsidR="00D06871" w:rsidRPr="0053342C">
        <w:rPr>
          <w:color w:val="000000" w:themeColor="text1"/>
        </w:rPr>
        <w:t xml:space="preserve"> The </w:t>
      </w:r>
      <w:r w:rsidR="00D06871" w:rsidRPr="0053342C">
        <w:rPr>
          <w:color w:val="000000" w:themeColor="text1"/>
        </w:rPr>
        <w:lastRenderedPageBreak/>
        <w:t xml:space="preserve">complainant also attaches a copy of a certificate, issued by the Serbian Red Cross on 13 April 2009, confirming that her husband was abducted on 15 June 1998, during the conflict in Kosovo. </w:t>
      </w:r>
    </w:p>
    <w:p w:rsidR="00406565" w:rsidRPr="0053342C" w:rsidRDefault="00406565" w:rsidP="00406565">
      <w:pPr>
        <w:pStyle w:val="ListParagraph"/>
        <w:rPr>
          <w:color w:val="000000" w:themeColor="text1"/>
        </w:rPr>
      </w:pPr>
    </w:p>
    <w:p w:rsidR="001A43F5" w:rsidRPr="0053342C" w:rsidRDefault="00406565" w:rsidP="007709F0">
      <w:pPr>
        <w:numPr>
          <w:ilvl w:val="0"/>
          <w:numId w:val="2"/>
        </w:numPr>
        <w:jc w:val="both"/>
        <w:rPr>
          <w:i/>
          <w:color w:val="000000" w:themeColor="text1"/>
          <w:lang w:val="en-GB"/>
        </w:rPr>
      </w:pPr>
      <w:r w:rsidRPr="0053342C">
        <w:rPr>
          <w:color w:val="000000" w:themeColor="text1"/>
        </w:rPr>
        <w:t xml:space="preserve">The tracing request of the International Committee of the Red Cross (ICRC) with regard to Mr </w:t>
      </w:r>
      <w:proofErr w:type="spellStart"/>
      <w:r w:rsidRPr="0053342C">
        <w:rPr>
          <w:color w:val="000000" w:themeColor="text1"/>
        </w:rPr>
        <w:t>Remištar</w:t>
      </w:r>
      <w:proofErr w:type="spellEnd"/>
      <w:r w:rsidRPr="0053342C">
        <w:rPr>
          <w:color w:val="000000" w:themeColor="text1"/>
        </w:rPr>
        <w:t xml:space="preserve"> remains open</w:t>
      </w:r>
      <w:r w:rsidRPr="0053342C">
        <w:rPr>
          <w:color w:val="000000" w:themeColor="text1"/>
          <w:vertAlign w:val="superscript"/>
          <w:lang w:val="en-GB"/>
        </w:rPr>
        <w:footnoteReference w:id="3"/>
      </w:r>
      <w:r w:rsidRPr="0053342C">
        <w:rPr>
          <w:color w:val="000000" w:themeColor="text1"/>
        </w:rPr>
        <w:t xml:space="preserve">. His name </w:t>
      </w:r>
      <w:r w:rsidRPr="0053342C">
        <w:rPr>
          <w:color w:val="000000" w:themeColor="text1"/>
          <w:lang w:val="en-GB"/>
        </w:rPr>
        <w:t>is also in t</w:t>
      </w:r>
      <w:r w:rsidRPr="0053342C">
        <w:rPr>
          <w:bCs/>
          <w:color w:val="000000" w:themeColor="text1"/>
          <w:lang w:val="en-GB"/>
        </w:rPr>
        <w:t xml:space="preserve">he list of missing persons, which was forwarded by the ICRC to UNMIK on 12 October 2001, for whom the ICRC had collected ante-mortem data in Serbia proper, between 1 July and 20 September 2001, </w:t>
      </w:r>
      <w:r w:rsidRPr="0053342C">
        <w:rPr>
          <w:color w:val="000000" w:themeColor="text1"/>
          <w:lang w:val="en-GB"/>
        </w:rPr>
        <w:t>as well as in the database compiled by the UNMIK OMPF</w:t>
      </w:r>
      <w:r w:rsidRPr="0053342C">
        <w:rPr>
          <w:rStyle w:val="FootnoteReference"/>
          <w:bCs/>
          <w:color w:val="000000" w:themeColor="text1"/>
          <w:lang w:val="en-GB"/>
        </w:rPr>
        <w:footnoteReference w:id="4"/>
      </w:r>
      <w:r w:rsidRPr="0053342C">
        <w:rPr>
          <w:color w:val="000000" w:themeColor="text1"/>
          <w:lang w:val="en-GB"/>
        </w:rPr>
        <w:t>.</w:t>
      </w:r>
      <w:bookmarkStart w:id="12" w:name="_Ref392170744"/>
      <w:r w:rsidRPr="0053342C">
        <w:rPr>
          <w:color w:val="000000" w:themeColor="text1"/>
          <w:lang w:val="en-GB"/>
        </w:rPr>
        <w:t xml:space="preserve"> </w:t>
      </w:r>
      <w:r w:rsidR="00B15AAB" w:rsidRPr="0053342C">
        <w:rPr>
          <w:bCs/>
          <w:color w:val="000000" w:themeColor="text1"/>
          <w:lang w:val="en-GB"/>
        </w:rPr>
        <w:t xml:space="preserve">The entry in relation to </w:t>
      </w:r>
      <w:r w:rsidR="00AC10C8" w:rsidRPr="0053342C">
        <w:rPr>
          <w:bCs/>
          <w:color w:val="000000" w:themeColor="text1"/>
          <w:lang w:val="en-GB"/>
        </w:rPr>
        <w:t>him</w:t>
      </w:r>
      <w:r w:rsidR="00B15AAB" w:rsidRPr="0053342C">
        <w:rPr>
          <w:color w:val="000000" w:themeColor="text1"/>
        </w:rPr>
        <w:t xml:space="preserve"> </w:t>
      </w:r>
      <w:r w:rsidR="00B15AAB" w:rsidRPr="0053342C">
        <w:rPr>
          <w:bCs/>
          <w:color w:val="000000" w:themeColor="text1"/>
          <w:lang w:val="en-GB"/>
        </w:rPr>
        <w:t xml:space="preserve">in the </w:t>
      </w:r>
      <w:r w:rsidR="00B15AAB" w:rsidRPr="0053342C">
        <w:rPr>
          <w:color w:val="000000" w:themeColor="text1"/>
          <w:lang w:val="en-GB"/>
        </w:rPr>
        <w:t>online database maintained by the ICMP reads in relevant fields: “Sufficient Reference Samples Collected” and “DNA match not found”</w:t>
      </w:r>
      <w:bookmarkEnd w:id="12"/>
      <w:r w:rsidRPr="0053342C">
        <w:rPr>
          <w:color w:val="000000" w:themeColor="text1"/>
          <w:vertAlign w:val="superscript"/>
          <w:lang w:val="en-GB"/>
        </w:rPr>
        <w:footnoteReference w:id="5"/>
      </w:r>
      <w:r w:rsidRPr="0053342C">
        <w:rPr>
          <w:color w:val="000000" w:themeColor="text1"/>
          <w:lang w:val="en-GB"/>
        </w:rPr>
        <w:t>.</w:t>
      </w:r>
    </w:p>
    <w:p w:rsidR="00B15AAB" w:rsidRPr="0053342C" w:rsidRDefault="00B15AAB" w:rsidP="00B15AAB">
      <w:pPr>
        <w:ind w:left="360"/>
        <w:jc w:val="both"/>
        <w:rPr>
          <w:i/>
          <w:color w:val="000000" w:themeColor="text1"/>
          <w:lang w:val="en-GB"/>
        </w:rPr>
      </w:pPr>
    </w:p>
    <w:p w:rsidR="00C0731E" w:rsidRPr="0053342C" w:rsidRDefault="00C0731E" w:rsidP="007709F0">
      <w:pPr>
        <w:pStyle w:val="ListParagraph"/>
        <w:numPr>
          <w:ilvl w:val="0"/>
          <w:numId w:val="3"/>
        </w:numPr>
        <w:autoSpaceDE w:val="0"/>
        <w:jc w:val="both"/>
        <w:rPr>
          <w:b/>
          <w:color w:val="000000" w:themeColor="text1"/>
          <w:lang w:val="en-GB"/>
        </w:rPr>
      </w:pPr>
      <w:r w:rsidRPr="0053342C">
        <w:rPr>
          <w:b/>
          <w:color w:val="000000" w:themeColor="text1"/>
          <w:lang w:val="en-GB"/>
        </w:rPr>
        <w:t xml:space="preserve">The </w:t>
      </w:r>
      <w:r w:rsidRPr="0053342C">
        <w:rPr>
          <w:b/>
          <w:bCs/>
          <w:color w:val="000000" w:themeColor="text1"/>
          <w:lang w:val="en-GB"/>
        </w:rPr>
        <w:t>investigation</w:t>
      </w:r>
    </w:p>
    <w:p w:rsidR="00C0731E" w:rsidRPr="0053342C" w:rsidRDefault="00C0731E" w:rsidP="00C0731E">
      <w:pPr>
        <w:pStyle w:val="ListParagraph"/>
        <w:jc w:val="both"/>
        <w:rPr>
          <w:i/>
          <w:color w:val="000000" w:themeColor="text1"/>
          <w:lang w:val="en-GB"/>
        </w:rPr>
      </w:pPr>
    </w:p>
    <w:p w:rsidR="00B43495" w:rsidRPr="0053342C" w:rsidRDefault="00B43495" w:rsidP="00B43495">
      <w:pPr>
        <w:jc w:val="both"/>
        <w:rPr>
          <w:i/>
          <w:color w:val="000000" w:themeColor="text1"/>
          <w:lang w:val="en-GB"/>
        </w:rPr>
      </w:pPr>
      <w:r w:rsidRPr="0053342C">
        <w:rPr>
          <w:i/>
          <w:color w:val="000000" w:themeColor="text1"/>
          <w:lang w:val="en-GB"/>
        </w:rPr>
        <w:t>Disclosure of relevant files</w:t>
      </w:r>
    </w:p>
    <w:p w:rsidR="00B43495" w:rsidRPr="0053342C" w:rsidRDefault="00B43495" w:rsidP="00C0731E">
      <w:pPr>
        <w:pStyle w:val="ListParagraph"/>
        <w:jc w:val="both"/>
        <w:rPr>
          <w:i/>
          <w:color w:val="000000" w:themeColor="text1"/>
          <w:lang w:val="en-GB"/>
        </w:rPr>
      </w:pPr>
    </w:p>
    <w:p w:rsidR="00DA549E" w:rsidRPr="0053342C" w:rsidRDefault="00933399" w:rsidP="00DA549E">
      <w:pPr>
        <w:numPr>
          <w:ilvl w:val="0"/>
          <w:numId w:val="2"/>
        </w:numPr>
        <w:tabs>
          <w:tab w:val="clear" w:pos="360"/>
          <w:tab w:val="num" w:pos="450"/>
        </w:tabs>
        <w:ind w:left="450" w:hanging="450"/>
        <w:jc w:val="both"/>
        <w:rPr>
          <w:color w:val="000000" w:themeColor="text1"/>
          <w:lang w:val="en-GB"/>
        </w:rPr>
      </w:pPr>
      <w:bookmarkStart w:id="13" w:name="_Ref398292585"/>
      <w:r w:rsidRPr="0053342C">
        <w:rPr>
          <w:color w:val="000000" w:themeColor="text1"/>
          <w:lang w:val="en-GB"/>
        </w:rPr>
        <w:t>In th</w:t>
      </w:r>
      <w:r w:rsidR="0004434C" w:rsidRPr="0053342C">
        <w:rPr>
          <w:color w:val="000000" w:themeColor="text1"/>
          <w:lang w:val="en-GB"/>
        </w:rPr>
        <w:t>is</w:t>
      </w:r>
      <w:r w:rsidRPr="0053342C">
        <w:rPr>
          <w:color w:val="000000" w:themeColor="text1"/>
          <w:lang w:val="en-GB"/>
        </w:rPr>
        <w:t xml:space="preserve"> case, the Panel received from UNMIK </w:t>
      </w:r>
      <w:r w:rsidR="00705785" w:rsidRPr="00BA1554">
        <w:rPr>
          <w:color w:val="000000" w:themeColor="text1"/>
          <w:lang w:val="en-GB"/>
        </w:rPr>
        <w:t xml:space="preserve">only “very limited files” in relation to the actions undertaken by </w:t>
      </w:r>
      <w:r w:rsidRPr="00BA1554">
        <w:rPr>
          <w:color w:val="000000" w:themeColor="text1"/>
          <w:lang w:val="en-GB"/>
        </w:rPr>
        <w:t>the UNMIK OMP</w:t>
      </w:r>
      <w:r w:rsidR="00A4704B" w:rsidRPr="00BA1554">
        <w:rPr>
          <w:color w:val="000000" w:themeColor="text1"/>
          <w:lang w:val="en-GB"/>
        </w:rPr>
        <w:t>F and UNMIK Police</w:t>
      </w:r>
      <w:r w:rsidRPr="00BA1554">
        <w:rPr>
          <w:color w:val="000000" w:themeColor="text1"/>
          <w:lang w:val="en-GB"/>
        </w:rPr>
        <w:t>.</w:t>
      </w:r>
      <w:r w:rsidR="00320180" w:rsidRPr="00BA1554">
        <w:rPr>
          <w:color w:val="000000" w:themeColor="text1"/>
          <w:lang w:val="en-GB"/>
        </w:rPr>
        <w:t xml:space="preserve"> </w:t>
      </w:r>
      <w:r w:rsidR="0004434C" w:rsidRPr="00BA1554">
        <w:rPr>
          <w:color w:val="000000" w:themeColor="text1"/>
          <w:lang w:val="en-GB"/>
        </w:rPr>
        <w:t>O</w:t>
      </w:r>
      <w:r w:rsidR="00320180" w:rsidRPr="00BA1554">
        <w:rPr>
          <w:color w:val="000000" w:themeColor="text1"/>
          <w:lang w:val="en-GB"/>
        </w:rPr>
        <w:t xml:space="preserve">n 17 December 2012, the Panel received some investigative </w:t>
      </w:r>
      <w:r w:rsidR="00320180" w:rsidRPr="00BA1554">
        <w:rPr>
          <w:color w:val="000000" w:themeColor="text1"/>
        </w:rPr>
        <w:t xml:space="preserve">documents in relation to the investigation into Mr </w:t>
      </w:r>
      <w:proofErr w:type="spellStart"/>
      <w:r w:rsidR="00705785" w:rsidRPr="00BA1554">
        <w:rPr>
          <w:color w:val="000000" w:themeColor="text1"/>
        </w:rPr>
        <w:t>Nenad</w:t>
      </w:r>
      <w:proofErr w:type="spellEnd"/>
      <w:r w:rsidR="00705785" w:rsidRPr="00BA1554">
        <w:rPr>
          <w:color w:val="000000" w:themeColor="text1"/>
        </w:rPr>
        <w:t xml:space="preserve"> </w:t>
      </w:r>
      <w:proofErr w:type="spellStart"/>
      <w:r w:rsidR="00705785" w:rsidRPr="00BA1554">
        <w:rPr>
          <w:color w:val="000000" w:themeColor="text1"/>
        </w:rPr>
        <w:t>Remištar</w:t>
      </w:r>
      <w:r w:rsidR="00320180" w:rsidRPr="00BA1554">
        <w:rPr>
          <w:color w:val="000000" w:themeColor="text1"/>
        </w:rPr>
        <w:t>’s</w:t>
      </w:r>
      <w:proofErr w:type="spellEnd"/>
      <w:r w:rsidR="00320180" w:rsidRPr="00BA1554">
        <w:rPr>
          <w:color w:val="000000" w:themeColor="text1"/>
        </w:rPr>
        <w:t xml:space="preserve"> abduction, which were returned from the UN Headquarters’ archives (see §</w:t>
      </w:r>
      <w:r w:rsidR="002F739D" w:rsidRPr="00BA1554">
        <w:rPr>
          <w:color w:val="000000" w:themeColor="text1"/>
        </w:rPr>
        <w:t xml:space="preserve"> </w:t>
      </w:r>
      <w:r w:rsidR="00DE5AF5">
        <w:fldChar w:fldCharType="begin"/>
      </w:r>
      <w:r w:rsidR="00DE5AF5">
        <w:instrText xml:space="preserve"> REF _Ref372640476 \r \h  \* MERGEFORMAT </w:instrText>
      </w:r>
      <w:r w:rsidR="00DE5AF5">
        <w:fldChar w:fldCharType="separate"/>
      </w:r>
      <w:r w:rsidR="004E04E5" w:rsidRPr="004E04E5">
        <w:t>9</w:t>
      </w:r>
      <w:r w:rsidR="00DE5AF5">
        <w:fldChar w:fldCharType="end"/>
      </w:r>
      <w:r w:rsidR="00320180" w:rsidRPr="00BA1554">
        <w:rPr>
          <w:color w:val="000000" w:themeColor="text1"/>
        </w:rPr>
        <w:t xml:space="preserve"> above).</w:t>
      </w:r>
      <w:r w:rsidR="00320180" w:rsidRPr="00BA1554">
        <w:rPr>
          <w:color w:val="000000" w:themeColor="text1"/>
          <w:lang w:val="en-GB"/>
        </w:rPr>
        <w:t xml:space="preserve"> </w:t>
      </w:r>
      <w:r w:rsidR="0004434C" w:rsidRPr="00BA1554">
        <w:rPr>
          <w:color w:val="000000" w:themeColor="text1"/>
          <w:lang w:val="en-GB"/>
        </w:rPr>
        <w:t>E</w:t>
      </w:r>
      <w:r w:rsidR="00C13041" w:rsidRPr="00BA1554">
        <w:rPr>
          <w:color w:val="000000" w:themeColor="text1"/>
          <w:lang w:val="en-GB"/>
        </w:rPr>
        <w:t xml:space="preserve">vidence of </w:t>
      </w:r>
      <w:r w:rsidR="0004434C" w:rsidRPr="00BA1554">
        <w:rPr>
          <w:color w:val="000000" w:themeColor="text1"/>
          <w:lang w:val="en-GB"/>
        </w:rPr>
        <w:t xml:space="preserve">the </w:t>
      </w:r>
      <w:r w:rsidR="00C13041" w:rsidRPr="00BA1554">
        <w:rPr>
          <w:color w:val="000000" w:themeColor="text1"/>
          <w:lang w:val="en-GB"/>
        </w:rPr>
        <w:t xml:space="preserve">investigation into the abduction and </w:t>
      </w:r>
      <w:r w:rsidR="0053342C" w:rsidRPr="00BA1554">
        <w:rPr>
          <w:color w:val="000000" w:themeColor="text1"/>
          <w:lang w:val="en-GB"/>
        </w:rPr>
        <w:t>probable killing</w:t>
      </w:r>
      <w:r w:rsidR="0058088C" w:rsidRPr="00BA1554">
        <w:rPr>
          <w:color w:val="000000" w:themeColor="text1"/>
          <w:lang w:val="en-GB"/>
        </w:rPr>
        <w:t xml:space="preserve"> </w:t>
      </w:r>
      <w:r w:rsidR="00C13041" w:rsidRPr="00BA1554">
        <w:rPr>
          <w:color w:val="000000" w:themeColor="text1"/>
          <w:lang w:val="en-GB"/>
        </w:rPr>
        <w:t xml:space="preserve">of Mr </w:t>
      </w:r>
      <w:proofErr w:type="spellStart"/>
      <w:r w:rsidR="00C13041" w:rsidRPr="00BA1554">
        <w:rPr>
          <w:color w:val="000000" w:themeColor="text1"/>
          <w:lang w:val="en-GB"/>
        </w:rPr>
        <w:t>Nenad</w:t>
      </w:r>
      <w:proofErr w:type="spellEnd"/>
      <w:r w:rsidR="00C13041" w:rsidRPr="00BA1554">
        <w:rPr>
          <w:color w:val="000000" w:themeColor="text1"/>
          <w:lang w:val="en-GB"/>
        </w:rPr>
        <w:t xml:space="preserve"> </w:t>
      </w:r>
      <w:proofErr w:type="spellStart"/>
      <w:r w:rsidR="00C13041" w:rsidRPr="00BA1554">
        <w:rPr>
          <w:color w:val="000000" w:themeColor="text1"/>
          <w:lang w:val="en-GB"/>
        </w:rPr>
        <w:t>Remištar</w:t>
      </w:r>
      <w:proofErr w:type="spellEnd"/>
      <w:r w:rsidR="00C13041" w:rsidRPr="00BA1554">
        <w:rPr>
          <w:color w:val="000000" w:themeColor="text1"/>
          <w:lang w:val="en-GB"/>
        </w:rPr>
        <w:t xml:space="preserve"> </w:t>
      </w:r>
      <w:r w:rsidR="0004434C" w:rsidRPr="00BA1554">
        <w:rPr>
          <w:color w:val="000000" w:themeColor="text1"/>
          <w:lang w:val="en-GB"/>
        </w:rPr>
        <w:t>by the UN International Criminal Tribunal for the</w:t>
      </w:r>
      <w:r w:rsidR="0004434C" w:rsidRPr="0053342C">
        <w:rPr>
          <w:color w:val="000000" w:themeColor="text1"/>
          <w:lang w:val="en-GB"/>
        </w:rPr>
        <w:t xml:space="preserve"> Former Yugoslavia (ICTY) </w:t>
      </w:r>
      <w:r w:rsidR="00C13041" w:rsidRPr="0053342C">
        <w:rPr>
          <w:color w:val="000000" w:themeColor="text1"/>
          <w:lang w:val="en-GB"/>
        </w:rPr>
        <w:t>was obtained by the Panel from the ICTY webpage</w:t>
      </w:r>
      <w:r w:rsidR="00C13041" w:rsidRPr="0053342C">
        <w:rPr>
          <w:rStyle w:val="FootnoteReference"/>
          <w:color w:val="000000" w:themeColor="text1"/>
          <w:lang w:val="en-GB"/>
        </w:rPr>
        <w:footnoteReference w:id="6"/>
      </w:r>
      <w:r w:rsidR="00C13041" w:rsidRPr="0053342C">
        <w:rPr>
          <w:color w:val="000000" w:themeColor="text1"/>
          <w:lang w:val="en-GB"/>
        </w:rPr>
        <w:t xml:space="preserve">. </w:t>
      </w:r>
      <w:r w:rsidR="00320180" w:rsidRPr="0053342C">
        <w:rPr>
          <w:color w:val="000000" w:themeColor="text1"/>
          <w:lang w:val="en-GB"/>
        </w:rPr>
        <w:t xml:space="preserve">The Panel notes that UNMIK has confirmed that all </w:t>
      </w:r>
      <w:r w:rsidR="00C13041" w:rsidRPr="0053342C">
        <w:rPr>
          <w:color w:val="000000" w:themeColor="text1"/>
          <w:lang w:val="en-GB"/>
        </w:rPr>
        <w:t xml:space="preserve">documents </w:t>
      </w:r>
      <w:r w:rsidR="00320180" w:rsidRPr="0053342C">
        <w:rPr>
          <w:color w:val="000000" w:themeColor="text1"/>
          <w:lang w:val="en-GB"/>
        </w:rPr>
        <w:t xml:space="preserve">available </w:t>
      </w:r>
      <w:r w:rsidR="00C13041" w:rsidRPr="0053342C">
        <w:rPr>
          <w:color w:val="000000" w:themeColor="text1"/>
          <w:lang w:val="en-GB"/>
        </w:rPr>
        <w:t xml:space="preserve">to it </w:t>
      </w:r>
      <w:r w:rsidR="00320180" w:rsidRPr="0053342C">
        <w:rPr>
          <w:color w:val="000000" w:themeColor="text1"/>
          <w:lang w:val="en-GB"/>
        </w:rPr>
        <w:t>have been provided.</w:t>
      </w:r>
      <w:bookmarkEnd w:id="13"/>
    </w:p>
    <w:p w:rsidR="00901BB9" w:rsidRPr="0053342C" w:rsidRDefault="00901BB9" w:rsidP="00901BB9">
      <w:pPr>
        <w:pStyle w:val="ListParagraph"/>
        <w:suppressAutoHyphens w:val="0"/>
        <w:ind w:left="360"/>
        <w:contextualSpacing/>
        <w:jc w:val="both"/>
        <w:rPr>
          <w:color w:val="000000" w:themeColor="text1"/>
          <w:highlight w:val="yellow"/>
          <w:lang w:val="en-GB"/>
        </w:rPr>
      </w:pPr>
    </w:p>
    <w:p w:rsidR="00E07FDD" w:rsidRPr="0053342C" w:rsidRDefault="00933399" w:rsidP="007709F0">
      <w:pPr>
        <w:pStyle w:val="ListParagraph"/>
        <w:numPr>
          <w:ilvl w:val="0"/>
          <w:numId w:val="2"/>
        </w:numPr>
        <w:tabs>
          <w:tab w:val="clear" w:pos="360"/>
          <w:tab w:val="num" w:pos="540"/>
        </w:tabs>
        <w:suppressAutoHyphens w:val="0"/>
        <w:contextualSpacing/>
        <w:jc w:val="both"/>
        <w:rPr>
          <w:color w:val="000000" w:themeColor="text1"/>
          <w:lang w:val="en-GB"/>
        </w:rPr>
      </w:pPr>
      <w:r w:rsidRPr="0053342C">
        <w:rPr>
          <w:color w:val="000000" w:themeColor="text1"/>
          <w:lang w:val="en-GB"/>
        </w:rPr>
        <w:t xml:space="preserve">Concerning disclosure of </w:t>
      </w:r>
      <w:r w:rsidR="00320180" w:rsidRPr="0053342C">
        <w:rPr>
          <w:color w:val="000000" w:themeColor="text1"/>
          <w:lang w:val="en-GB"/>
        </w:rPr>
        <w:t xml:space="preserve">the </w:t>
      </w:r>
      <w:r w:rsidRPr="0053342C">
        <w:rPr>
          <w:color w:val="000000" w:themeColor="text1"/>
          <w:lang w:val="en-GB"/>
        </w:rPr>
        <w:t>information contained in the file</w:t>
      </w:r>
      <w:r w:rsidR="00263ED3" w:rsidRPr="0053342C">
        <w:rPr>
          <w:color w:val="000000" w:themeColor="text1"/>
          <w:lang w:val="en-GB"/>
        </w:rPr>
        <w:t>s</w:t>
      </w:r>
      <w:r w:rsidRPr="0053342C">
        <w:rPr>
          <w:color w:val="000000" w:themeColor="text1"/>
          <w:lang w:val="en-GB"/>
        </w:rPr>
        <w:t>, the Panel recalls that UNMIK has made available investigative files for the Panel’s review under a pled</w:t>
      </w:r>
      <w:r w:rsidR="00831694" w:rsidRPr="0053342C">
        <w:rPr>
          <w:color w:val="000000" w:themeColor="text1"/>
          <w:lang w:val="en-GB"/>
        </w:rPr>
        <w:t>ge of confidentiality</w:t>
      </w:r>
      <w:r w:rsidRPr="0053342C">
        <w:rPr>
          <w:color w:val="000000" w:themeColor="text1"/>
          <w:lang w:val="en-GB"/>
        </w:rPr>
        <w:t>. In this regard, the Panel must clarify that</w:t>
      </w:r>
      <w:r w:rsidR="00831694" w:rsidRPr="0053342C">
        <w:rPr>
          <w:color w:val="000000" w:themeColor="text1"/>
          <w:lang w:val="en-GB"/>
        </w:rPr>
        <w:t>,</w:t>
      </w:r>
      <w:r w:rsidRPr="0053342C">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53342C">
        <w:rPr>
          <w:color w:val="000000" w:themeColor="text1"/>
          <w:lang w:val="en-GB"/>
        </w:rPr>
        <w:t>nopsis of relevant investigative</w:t>
      </w:r>
      <w:r w:rsidRPr="0053342C">
        <w:rPr>
          <w:color w:val="000000" w:themeColor="text1"/>
          <w:lang w:val="en-GB"/>
        </w:rPr>
        <w:t xml:space="preserve"> steps taken by</w:t>
      </w:r>
      <w:r w:rsidR="00C76603" w:rsidRPr="0053342C">
        <w:rPr>
          <w:color w:val="000000" w:themeColor="text1"/>
          <w:lang w:val="en-GB"/>
        </w:rPr>
        <w:t xml:space="preserve"> the</w:t>
      </w:r>
      <w:r w:rsidRPr="0053342C">
        <w:rPr>
          <w:color w:val="000000" w:themeColor="text1"/>
          <w:lang w:val="en-GB"/>
        </w:rPr>
        <w:t xml:space="preserve"> investigative authorities is provide</w:t>
      </w:r>
      <w:r w:rsidR="00DA549E" w:rsidRPr="0053342C">
        <w:rPr>
          <w:color w:val="000000" w:themeColor="text1"/>
          <w:lang w:val="en-GB"/>
        </w:rPr>
        <w:t>d in the paragraphs to follow.</w:t>
      </w:r>
    </w:p>
    <w:p w:rsidR="00320180" w:rsidRPr="0053342C" w:rsidRDefault="00320180" w:rsidP="00320180">
      <w:pPr>
        <w:jc w:val="both"/>
        <w:rPr>
          <w:color w:val="000000" w:themeColor="text1"/>
          <w:lang w:val="en-GB"/>
        </w:rPr>
      </w:pPr>
    </w:p>
    <w:p w:rsidR="00B43495" w:rsidRPr="0053342C" w:rsidRDefault="00B43495" w:rsidP="00B43495">
      <w:pPr>
        <w:jc w:val="both"/>
        <w:rPr>
          <w:i/>
          <w:color w:val="000000" w:themeColor="text1"/>
          <w:lang w:val="en-GB"/>
        </w:rPr>
      </w:pPr>
      <w:bookmarkStart w:id="14" w:name="_Ref400531970"/>
      <w:bookmarkStart w:id="15" w:name="_Ref392511369"/>
      <w:r w:rsidRPr="0053342C">
        <w:rPr>
          <w:i/>
          <w:color w:val="000000" w:themeColor="text1"/>
          <w:lang w:val="en-GB"/>
        </w:rPr>
        <w:t>OMPF and WCIU investigative files</w:t>
      </w:r>
    </w:p>
    <w:p w:rsidR="00B43495" w:rsidRPr="0053342C" w:rsidRDefault="00B43495" w:rsidP="00B43495">
      <w:pPr>
        <w:pStyle w:val="ListParagraph"/>
        <w:suppressAutoHyphens w:val="0"/>
        <w:ind w:left="360"/>
        <w:contextualSpacing/>
        <w:jc w:val="both"/>
        <w:rPr>
          <w:color w:val="000000" w:themeColor="text1"/>
          <w:lang w:val="en-GB"/>
        </w:rPr>
      </w:pPr>
    </w:p>
    <w:p w:rsidR="00DA2690" w:rsidRPr="0053342C" w:rsidRDefault="0057275F" w:rsidP="00DA2690">
      <w:pPr>
        <w:pStyle w:val="ListParagraph"/>
        <w:numPr>
          <w:ilvl w:val="0"/>
          <w:numId w:val="2"/>
        </w:numPr>
        <w:tabs>
          <w:tab w:val="clear" w:pos="360"/>
          <w:tab w:val="num" w:pos="540"/>
        </w:tabs>
        <w:suppressAutoHyphens w:val="0"/>
        <w:contextualSpacing/>
        <w:jc w:val="both"/>
        <w:rPr>
          <w:color w:val="000000" w:themeColor="text1"/>
          <w:lang w:val="en-GB"/>
        </w:rPr>
      </w:pPr>
      <w:bookmarkStart w:id="16" w:name="_Ref401316977"/>
      <w:r w:rsidRPr="0053342C">
        <w:rPr>
          <w:color w:val="000000" w:themeColor="text1"/>
          <w:lang w:val="en-GB"/>
        </w:rPr>
        <w:t>Th</w:t>
      </w:r>
      <w:r w:rsidR="00740EE6" w:rsidRPr="0053342C">
        <w:rPr>
          <w:color w:val="000000" w:themeColor="text1"/>
          <w:lang w:val="en-GB"/>
        </w:rPr>
        <w:t xml:space="preserve">e </w:t>
      </w:r>
      <w:r w:rsidR="00DA2690" w:rsidRPr="0053342C">
        <w:rPr>
          <w:color w:val="000000" w:themeColor="text1"/>
          <w:lang w:val="en-GB"/>
        </w:rPr>
        <w:t>OMPF part of the in</w:t>
      </w:r>
      <w:r w:rsidR="00740EE6" w:rsidRPr="0053342C">
        <w:rPr>
          <w:color w:val="000000" w:themeColor="text1"/>
          <w:lang w:val="en-GB"/>
        </w:rPr>
        <w:t xml:space="preserve">vestigative file consists of </w:t>
      </w:r>
      <w:r w:rsidR="00DA2690" w:rsidRPr="0053342C">
        <w:rPr>
          <w:color w:val="000000" w:themeColor="text1"/>
          <w:lang w:val="en-GB"/>
        </w:rPr>
        <w:t xml:space="preserve">a Victim Identification Form for </w:t>
      </w:r>
      <w:r w:rsidR="00DA2690" w:rsidRPr="0053342C">
        <w:rPr>
          <w:color w:val="000000" w:themeColor="text1"/>
        </w:rPr>
        <w:t xml:space="preserve">Mr </w:t>
      </w:r>
      <w:proofErr w:type="spellStart"/>
      <w:r w:rsidR="00DA2690" w:rsidRPr="0053342C">
        <w:rPr>
          <w:color w:val="000000" w:themeColor="text1"/>
        </w:rPr>
        <w:t>Nenad</w:t>
      </w:r>
      <w:proofErr w:type="spellEnd"/>
      <w:r w:rsidR="00DA2690" w:rsidRPr="0053342C">
        <w:rPr>
          <w:color w:val="000000" w:themeColor="text1"/>
        </w:rPr>
        <w:t xml:space="preserve"> </w:t>
      </w:r>
      <w:proofErr w:type="spellStart"/>
      <w:r w:rsidR="00DA2690" w:rsidRPr="0053342C">
        <w:rPr>
          <w:color w:val="000000" w:themeColor="text1"/>
        </w:rPr>
        <w:t>Remištar</w:t>
      </w:r>
      <w:proofErr w:type="spellEnd"/>
      <w:r w:rsidR="00DA2690" w:rsidRPr="0053342C">
        <w:rPr>
          <w:color w:val="000000" w:themeColor="text1"/>
          <w:lang w:val="en-GB"/>
        </w:rPr>
        <w:t xml:space="preserve">, apparently completed by the ICRC </w:t>
      </w:r>
      <w:r w:rsidR="00DA2690" w:rsidRPr="0053342C">
        <w:rPr>
          <w:bCs/>
          <w:color w:val="000000" w:themeColor="text1"/>
          <w:lang w:val="en-GB"/>
        </w:rPr>
        <w:t xml:space="preserve">between 1 July and 20 September 2001 (see § </w:t>
      </w:r>
      <w:r w:rsidR="00DE5AF5">
        <w:fldChar w:fldCharType="begin"/>
      </w:r>
      <w:r w:rsidR="00DE5AF5">
        <w:instrText xml:space="preserve"> REF _Ref392170744 \r \h  \* MERGEFORMAT </w:instrText>
      </w:r>
      <w:r w:rsidR="00DE5AF5">
        <w:fldChar w:fldCharType="separate"/>
      </w:r>
      <w:r w:rsidR="004E04E5" w:rsidRPr="004E04E5">
        <w:rPr>
          <w:bCs/>
          <w:color w:val="000000" w:themeColor="text1"/>
          <w:lang w:val="en-GB"/>
        </w:rPr>
        <w:t>29</w:t>
      </w:r>
      <w:r w:rsidR="00DE5AF5">
        <w:fldChar w:fldCharType="end"/>
      </w:r>
      <w:r w:rsidR="00DA2690" w:rsidRPr="0053342C">
        <w:rPr>
          <w:bCs/>
          <w:color w:val="000000" w:themeColor="text1"/>
          <w:lang w:val="en-GB"/>
        </w:rPr>
        <w:t xml:space="preserve"> above)</w:t>
      </w:r>
      <w:r w:rsidR="00DA2690" w:rsidRPr="0053342C">
        <w:rPr>
          <w:color w:val="000000" w:themeColor="text1"/>
          <w:lang w:val="en-GB"/>
        </w:rPr>
        <w:t>. Besides his personal details and ante-mortem description, it provides the name and complete contact details of his mother.</w:t>
      </w:r>
      <w:r w:rsidR="003B0B8A" w:rsidRPr="0053342C">
        <w:rPr>
          <w:color w:val="000000" w:themeColor="text1"/>
          <w:lang w:val="en-GB"/>
        </w:rPr>
        <w:t xml:space="preserve"> One of the fields on the first page reads that: “At the same moment another vehicle was stopped, from where another person was kidnapped but later released”; </w:t>
      </w:r>
      <w:r w:rsidR="00CA3B1D" w:rsidRPr="0053342C">
        <w:rPr>
          <w:color w:val="000000" w:themeColor="text1"/>
          <w:lang w:val="en-GB"/>
        </w:rPr>
        <w:t>no information</w:t>
      </w:r>
      <w:r w:rsidR="00C76603" w:rsidRPr="0053342C">
        <w:rPr>
          <w:color w:val="000000" w:themeColor="text1"/>
          <w:lang w:val="en-GB"/>
        </w:rPr>
        <w:t xml:space="preserve"> as to the identity </w:t>
      </w:r>
      <w:r w:rsidR="00CA3B1D" w:rsidRPr="0053342C">
        <w:rPr>
          <w:color w:val="000000" w:themeColor="text1"/>
          <w:lang w:val="en-GB"/>
        </w:rPr>
        <w:t>o</w:t>
      </w:r>
      <w:r w:rsidR="00C76603" w:rsidRPr="0053342C">
        <w:rPr>
          <w:color w:val="000000" w:themeColor="text1"/>
          <w:lang w:val="en-GB"/>
        </w:rPr>
        <w:t>f</w:t>
      </w:r>
      <w:r w:rsidR="00CA3B1D" w:rsidRPr="0053342C">
        <w:rPr>
          <w:color w:val="000000" w:themeColor="text1"/>
          <w:lang w:val="en-GB"/>
        </w:rPr>
        <w:t xml:space="preserve"> this person is provided</w:t>
      </w:r>
      <w:r w:rsidR="003B0B8A" w:rsidRPr="0053342C">
        <w:rPr>
          <w:color w:val="000000" w:themeColor="text1"/>
          <w:lang w:val="en-GB"/>
        </w:rPr>
        <w:t>.</w:t>
      </w:r>
      <w:bookmarkEnd w:id="14"/>
      <w:bookmarkEnd w:id="16"/>
    </w:p>
    <w:p w:rsidR="00DA2690" w:rsidRPr="0053342C" w:rsidRDefault="00DA2690" w:rsidP="00DA2690">
      <w:pPr>
        <w:pStyle w:val="ListParagraph"/>
        <w:rPr>
          <w:color w:val="000000" w:themeColor="text1"/>
          <w:lang w:val="en-GB"/>
        </w:rPr>
      </w:pPr>
    </w:p>
    <w:p w:rsidR="0057275F" w:rsidRPr="0053342C" w:rsidRDefault="004440B6" w:rsidP="0057275F">
      <w:pPr>
        <w:pStyle w:val="ListParagraph"/>
        <w:numPr>
          <w:ilvl w:val="0"/>
          <w:numId w:val="2"/>
        </w:numPr>
        <w:tabs>
          <w:tab w:val="clear" w:pos="360"/>
          <w:tab w:val="num" w:pos="540"/>
        </w:tabs>
        <w:suppressAutoHyphens w:val="0"/>
        <w:contextualSpacing/>
        <w:jc w:val="both"/>
        <w:rPr>
          <w:color w:val="000000" w:themeColor="text1"/>
          <w:lang w:val="en-GB"/>
        </w:rPr>
      </w:pPr>
      <w:bookmarkStart w:id="17" w:name="_Ref400542364"/>
      <w:r w:rsidRPr="0053342C">
        <w:rPr>
          <w:color w:val="000000" w:themeColor="text1"/>
          <w:lang w:val="en-GB"/>
        </w:rPr>
        <w:t xml:space="preserve">The UNMIK Police part of the file </w:t>
      </w:r>
      <w:r w:rsidR="0057275F" w:rsidRPr="0053342C">
        <w:rPr>
          <w:color w:val="000000" w:themeColor="text1"/>
          <w:lang w:val="en-GB"/>
        </w:rPr>
        <w:t xml:space="preserve">starts with a </w:t>
      </w:r>
      <w:r w:rsidR="00995EA8" w:rsidRPr="0053342C">
        <w:rPr>
          <w:color w:val="000000" w:themeColor="text1"/>
          <w:lang w:val="en-GB"/>
        </w:rPr>
        <w:t>letter</w:t>
      </w:r>
      <w:r w:rsidR="0057275F" w:rsidRPr="0053342C">
        <w:rPr>
          <w:color w:val="000000" w:themeColor="text1"/>
          <w:lang w:val="en-GB"/>
        </w:rPr>
        <w:t xml:space="preserve">, dated </w:t>
      </w:r>
      <w:r w:rsidRPr="0053342C">
        <w:rPr>
          <w:color w:val="000000" w:themeColor="text1"/>
          <w:lang w:val="en-GB"/>
        </w:rPr>
        <w:t xml:space="preserve">30 November 1999, addressed by </w:t>
      </w:r>
      <w:r w:rsidR="0080381F" w:rsidRPr="0053342C">
        <w:rPr>
          <w:color w:val="000000" w:themeColor="text1"/>
          <w:lang w:val="en-GB"/>
        </w:rPr>
        <w:t xml:space="preserve">the </w:t>
      </w:r>
      <w:r w:rsidRPr="0053342C">
        <w:rPr>
          <w:color w:val="000000" w:themeColor="text1"/>
          <w:lang w:val="en-GB"/>
        </w:rPr>
        <w:t xml:space="preserve">Serbian MUP to UNMIK Police. It provides brief details of Mr </w:t>
      </w:r>
      <w:proofErr w:type="spellStart"/>
      <w:r w:rsidRPr="0053342C">
        <w:rPr>
          <w:color w:val="000000" w:themeColor="text1"/>
          <w:lang w:val="en-GB"/>
        </w:rPr>
        <w:t>Remištar’s</w:t>
      </w:r>
      <w:proofErr w:type="spellEnd"/>
      <w:r w:rsidRPr="0053342C">
        <w:rPr>
          <w:color w:val="000000" w:themeColor="text1"/>
          <w:lang w:val="en-GB"/>
        </w:rPr>
        <w:t xml:space="preserve"> disappearance, his personal details and information on the car he was driving.</w:t>
      </w:r>
      <w:bookmarkEnd w:id="15"/>
      <w:r w:rsidR="00995EA8" w:rsidRPr="0053342C">
        <w:rPr>
          <w:color w:val="000000" w:themeColor="text1"/>
          <w:lang w:val="en-GB"/>
        </w:rPr>
        <w:t xml:space="preserve"> According to this letter,</w:t>
      </w:r>
      <w:r w:rsidR="0080381F" w:rsidRPr="0053342C">
        <w:rPr>
          <w:color w:val="000000" w:themeColor="text1"/>
          <w:lang w:val="en-GB"/>
        </w:rPr>
        <w:t xml:space="preserve"> a</w:t>
      </w:r>
      <w:r w:rsidR="00995EA8" w:rsidRPr="0053342C">
        <w:rPr>
          <w:color w:val="000000" w:themeColor="text1"/>
          <w:lang w:val="en-GB"/>
        </w:rPr>
        <w:t xml:space="preserve"> photograph of Mr </w:t>
      </w:r>
      <w:proofErr w:type="spellStart"/>
      <w:r w:rsidR="00995EA8" w:rsidRPr="0053342C">
        <w:rPr>
          <w:color w:val="000000" w:themeColor="text1"/>
          <w:lang w:val="en-GB"/>
        </w:rPr>
        <w:t>Remištar</w:t>
      </w:r>
      <w:proofErr w:type="spellEnd"/>
      <w:r w:rsidR="00995EA8" w:rsidRPr="0053342C">
        <w:rPr>
          <w:color w:val="000000" w:themeColor="text1"/>
          <w:lang w:val="en-GB"/>
        </w:rPr>
        <w:t xml:space="preserve"> was attached to it, but it is not found in the file</w:t>
      </w:r>
      <w:r w:rsidR="0080381F" w:rsidRPr="0053342C">
        <w:rPr>
          <w:color w:val="000000" w:themeColor="text1"/>
          <w:lang w:val="en-GB"/>
        </w:rPr>
        <w:t>;</w:t>
      </w:r>
      <w:r w:rsidR="00995EA8" w:rsidRPr="0053342C">
        <w:rPr>
          <w:color w:val="000000" w:themeColor="text1"/>
          <w:lang w:val="en-GB"/>
        </w:rPr>
        <w:t xml:space="preserve"> </w:t>
      </w:r>
      <w:r w:rsidR="0080381F" w:rsidRPr="0053342C">
        <w:rPr>
          <w:color w:val="000000" w:themeColor="text1"/>
          <w:lang w:val="en-GB"/>
        </w:rPr>
        <w:t>n</w:t>
      </w:r>
      <w:r w:rsidR="00995EA8" w:rsidRPr="0053342C">
        <w:rPr>
          <w:color w:val="000000" w:themeColor="text1"/>
          <w:lang w:val="en-GB"/>
        </w:rPr>
        <w:t>o</w:t>
      </w:r>
      <w:r w:rsidR="0080381F" w:rsidRPr="0053342C">
        <w:rPr>
          <w:color w:val="000000" w:themeColor="text1"/>
          <w:lang w:val="en-GB"/>
        </w:rPr>
        <w:t>r</w:t>
      </w:r>
      <w:r w:rsidR="00995EA8" w:rsidRPr="0053342C">
        <w:rPr>
          <w:color w:val="000000" w:themeColor="text1"/>
          <w:lang w:val="en-GB"/>
        </w:rPr>
        <w:t xml:space="preserve"> </w:t>
      </w:r>
      <w:r w:rsidR="0027667E" w:rsidRPr="0053342C">
        <w:rPr>
          <w:color w:val="000000" w:themeColor="text1"/>
          <w:lang w:val="en-GB"/>
        </w:rPr>
        <w:t xml:space="preserve">is </w:t>
      </w:r>
      <w:r w:rsidR="0080381F" w:rsidRPr="0053342C">
        <w:rPr>
          <w:color w:val="000000" w:themeColor="text1"/>
          <w:lang w:val="en-GB"/>
        </w:rPr>
        <w:t xml:space="preserve">any </w:t>
      </w:r>
      <w:r w:rsidR="00995EA8" w:rsidRPr="0053342C">
        <w:rPr>
          <w:color w:val="000000" w:themeColor="text1"/>
          <w:lang w:val="en-GB"/>
        </w:rPr>
        <w:t>response to this letter in the file.</w:t>
      </w:r>
      <w:bookmarkEnd w:id="17"/>
    </w:p>
    <w:p w:rsidR="00995EA8" w:rsidRPr="0053342C" w:rsidRDefault="00995EA8" w:rsidP="00995EA8">
      <w:pPr>
        <w:pStyle w:val="ListParagraph"/>
        <w:rPr>
          <w:color w:val="000000" w:themeColor="text1"/>
          <w:lang w:val="en-GB"/>
        </w:rPr>
      </w:pPr>
    </w:p>
    <w:p w:rsidR="00995EA8" w:rsidRPr="0053342C" w:rsidRDefault="00995EA8" w:rsidP="0057275F">
      <w:pPr>
        <w:pStyle w:val="ListParagraph"/>
        <w:numPr>
          <w:ilvl w:val="0"/>
          <w:numId w:val="2"/>
        </w:numPr>
        <w:tabs>
          <w:tab w:val="clear" w:pos="360"/>
          <w:tab w:val="num" w:pos="540"/>
        </w:tabs>
        <w:suppressAutoHyphens w:val="0"/>
        <w:contextualSpacing/>
        <w:jc w:val="both"/>
        <w:rPr>
          <w:color w:val="000000" w:themeColor="text1"/>
          <w:lang w:val="en-GB"/>
        </w:rPr>
      </w:pPr>
      <w:r w:rsidRPr="0053342C">
        <w:rPr>
          <w:color w:val="000000" w:themeColor="text1"/>
          <w:lang w:val="en-GB"/>
        </w:rPr>
        <w:t>The file further contains an undated handwritten document, signed by the complainant, repeating the details of her husband’s disappearance, and providing her full contact details.</w:t>
      </w:r>
    </w:p>
    <w:p w:rsidR="0057275F" w:rsidRPr="0053342C" w:rsidRDefault="0057275F" w:rsidP="0057275F">
      <w:pPr>
        <w:pStyle w:val="ListParagraph"/>
        <w:rPr>
          <w:color w:val="000000" w:themeColor="text1"/>
          <w:lang w:val="en-GB"/>
        </w:rPr>
      </w:pPr>
    </w:p>
    <w:p w:rsidR="00070D8A" w:rsidRPr="0053342C" w:rsidRDefault="00070D8A" w:rsidP="00995EA8">
      <w:pPr>
        <w:pStyle w:val="ListParagraph"/>
        <w:numPr>
          <w:ilvl w:val="0"/>
          <w:numId w:val="2"/>
        </w:numPr>
        <w:tabs>
          <w:tab w:val="clear" w:pos="360"/>
          <w:tab w:val="num" w:pos="540"/>
        </w:tabs>
        <w:suppressAutoHyphens w:val="0"/>
        <w:contextualSpacing/>
        <w:jc w:val="both"/>
        <w:rPr>
          <w:color w:val="000000" w:themeColor="text1"/>
          <w:lang w:val="en-GB"/>
        </w:rPr>
      </w:pPr>
      <w:bookmarkStart w:id="18" w:name="_Ref400542675"/>
      <w:r w:rsidRPr="0053342C">
        <w:rPr>
          <w:color w:val="000000" w:themeColor="text1"/>
          <w:lang w:val="en-GB"/>
        </w:rPr>
        <w:t xml:space="preserve">An UNMIK Police interoffice memorandum, dated 13 February 2000, is addressed by the MPU to all </w:t>
      </w:r>
      <w:r w:rsidR="0027667E" w:rsidRPr="0053342C">
        <w:rPr>
          <w:color w:val="000000" w:themeColor="text1"/>
          <w:lang w:val="en-GB"/>
        </w:rPr>
        <w:t xml:space="preserve">the </w:t>
      </w:r>
      <w:r w:rsidRPr="0053342C">
        <w:rPr>
          <w:color w:val="000000" w:themeColor="text1"/>
          <w:lang w:val="en-GB"/>
        </w:rPr>
        <w:t xml:space="preserve">main UNMIK Police offices in Kosovo. It provides </w:t>
      </w:r>
      <w:proofErr w:type="gramStart"/>
      <w:r w:rsidRPr="0053342C">
        <w:rPr>
          <w:color w:val="000000" w:themeColor="text1"/>
          <w:lang w:val="en-GB"/>
        </w:rPr>
        <w:t xml:space="preserve">an overview of the available information related to Mr </w:t>
      </w:r>
      <w:proofErr w:type="spellStart"/>
      <w:r w:rsidRPr="0053342C">
        <w:rPr>
          <w:color w:val="000000" w:themeColor="text1"/>
          <w:lang w:val="en-GB"/>
        </w:rPr>
        <w:t>Nenad</w:t>
      </w:r>
      <w:proofErr w:type="spellEnd"/>
      <w:r w:rsidRPr="0053342C">
        <w:rPr>
          <w:color w:val="000000" w:themeColor="text1"/>
          <w:lang w:val="en-GB"/>
        </w:rPr>
        <w:t xml:space="preserve"> </w:t>
      </w:r>
      <w:proofErr w:type="spellStart"/>
      <w:r w:rsidRPr="0053342C">
        <w:rPr>
          <w:color w:val="000000" w:themeColor="text1"/>
          <w:lang w:val="en-GB"/>
        </w:rPr>
        <w:t>Remištar’s</w:t>
      </w:r>
      <w:proofErr w:type="spellEnd"/>
      <w:r w:rsidRPr="0053342C">
        <w:rPr>
          <w:color w:val="000000" w:themeColor="text1"/>
          <w:lang w:val="en-GB"/>
        </w:rPr>
        <w:t xml:space="preserve"> disappearance and requests all UNMIK Police offices to check their records and sources for any information in relation to him and, in case any leads are</w:t>
      </w:r>
      <w:proofErr w:type="gramEnd"/>
      <w:r w:rsidRPr="0053342C">
        <w:rPr>
          <w:color w:val="000000" w:themeColor="text1"/>
          <w:lang w:val="en-GB"/>
        </w:rPr>
        <w:t xml:space="preserve"> developed, to conduct </w:t>
      </w:r>
      <w:r w:rsidR="0027667E" w:rsidRPr="0053342C">
        <w:rPr>
          <w:color w:val="000000" w:themeColor="text1"/>
          <w:lang w:val="en-GB"/>
        </w:rPr>
        <w:t xml:space="preserve">the </w:t>
      </w:r>
      <w:r w:rsidRPr="0053342C">
        <w:rPr>
          <w:color w:val="000000" w:themeColor="text1"/>
          <w:lang w:val="en-GB"/>
        </w:rPr>
        <w:t>necessary investigative actions and inform the MPU. The six responses to this request were</w:t>
      </w:r>
      <w:r w:rsidR="0027667E" w:rsidRPr="0053342C">
        <w:rPr>
          <w:color w:val="000000" w:themeColor="text1"/>
          <w:lang w:val="en-GB"/>
        </w:rPr>
        <w:t xml:space="preserve"> all</w:t>
      </w:r>
      <w:r w:rsidRPr="0053342C">
        <w:rPr>
          <w:color w:val="000000" w:themeColor="text1"/>
          <w:lang w:val="en-GB"/>
        </w:rPr>
        <w:t xml:space="preserve"> negative.</w:t>
      </w:r>
      <w:bookmarkEnd w:id="18"/>
    </w:p>
    <w:p w:rsidR="00B155BD" w:rsidRPr="0053342C" w:rsidRDefault="00B155BD" w:rsidP="00B155BD">
      <w:pPr>
        <w:pStyle w:val="ListParagraph"/>
        <w:rPr>
          <w:color w:val="000000" w:themeColor="text1"/>
          <w:lang w:val="en-GB"/>
        </w:rPr>
      </w:pPr>
    </w:p>
    <w:p w:rsidR="00B155BD" w:rsidRPr="0053342C" w:rsidRDefault="00B155BD" w:rsidP="00995EA8">
      <w:pPr>
        <w:pStyle w:val="ListParagraph"/>
        <w:numPr>
          <w:ilvl w:val="0"/>
          <w:numId w:val="2"/>
        </w:numPr>
        <w:tabs>
          <w:tab w:val="clear" w:pos="360"/>
          <w:tab w:val="num" w:pos="540"/>
        </w:tabs>
        <w:suppressAutoHyphens w:val="0"/>
        <w:contextualSpacing/>
        <w:jc w:val="both"/>
        <w:rPr>
          <w:color w:val="000000" w:themeColor="text1"/>
          <w:lang w:val="en-GB"/>
        </w:rPr>
      </w:pPr>
      <w:r w:rsidRPr="0053342C">
        <w:rPr>
          <w:color w:val="000000" w:themeColor="text1"/>
          <w:lang w:val="en-GB"/>
        </w:rPr>
        <w:t xml:space="preserve">Likewise, on 13 February 2000, the MPU requested the ICRC to check their respective records in relation to Mr </w:t>
      </w:r>
      <w:proofErr w:type="spellStart"/>
      <w:r w:rsidRPr="0053342C">
        <w:rPr>
          <w:color w:val="000000" w:themeColor="text1"/>
          <w:lang w:val="en-GB"/>
        </w:rPr>
        <w:t>Nenad</w:t>
      </w:r>
      <w:proofErr w:type="spellEnd"/>
      <w:r w:rsidRPr="0053342C">
        <w:rPr>
          <w:color w:val="000000" w:themeColor="text1"/>
          <w:lang w:val="en-GB"/>
        </w:rPr>
        <w:t xml:space="preserve"> </w:t>
      </w:r>
      <w:proofErr w:type="spellStart"/>
      <w:r w:rsidRPr="0053342C">
        <w:rPr>
          <w:color w:val="000000" w:themeColor="text1"/>
          <w:lang w:val="en-GB"/>
        </w:rPr>
        <w:t>Remištar</w:t>
      </w:r>
      <w:proofErr w:type="spellEnd"/>
      <w:r w:rsidRPr="0053342C">
        <w:rPr>
          <w:color w:val="000000" w:themeColor="text1"/>
          <w:lang w:val="en-GB"/>
        </w:rPr>
        <w:t xml:space="preserve">. On 18 February 2000, the ICRC responded that he was registered in their database as a missing person who </w:t>
      </w:r>
      <w:r w:rsidR="0027667E" w:rsidRPr="0053342C">
        <w:rPr>
          <w:color w:val="000000" w:themeColor="text1"/>
          <w:lang w:val="en-GB"/>
        </w:rPr>
        <w:t xml:space="preserve">had </w:t>
      </w:r>
      <w:r w:rsidRPr="0053342C">
        <w:rPr>
          <w:color w:val="000000" w:themeColor="text1"/>
          <w:lang w:val="en-GB"/>
        </w:rPr>
        <w:t xml:space="preserve">not yet </w:t>
      </w:r>
      <w:r w:rsidR="0027667E" w:rsidRPr="0053342C">
        <w:rPr>
          <w:color w:val="000000" w:themeColor="text1"/>
          <w:lang w:val="en-GB"/>
        </w:rPr>
        <w:t xml:space="preserve">been </w:t>
      </w:r>
      <w:r w:rsidRPr="0053342C">
        <w:rPr>
          <w:color w:val="000000" w:themeColor="text1"/>
          <w:lang w:val="en-GB"/>
        </w:rPr>
        <w:t>located.</w:t>
      </w:r>
    </w:p>
    <w:p w:rsidR="00070D8A" w:rsidRPr="0053342C" w:rsidRDefault="00070D8A" w:rsidP="00070D8A">
      <w:pPr>
        <w:pStyle w:val="ListParagraph"/>
        <w:rPr>
          <w:color w:val="000000" w:themeColor="text1"/>
          <w:lang w:val="en-GB"/>
        </w:rPr>
      </w:pPr>
    </w:p>
    <w:p w:rsidR="00995EA8" w:rsidRPr="0053342C" w:rsidRDefault="001812F0" w:rsidP="00995EA8">
      <w:pPr>
        <w:pStyle w:val="ListParagraph"/>
        <w:numPr>
          <w:ilvl w:val="0"/>
          <w:numId w:val="2"/>
        </w:numPr>
        <w:tabs>
          <w:tab w:val="clear" w:pos="360"/>
          <w:tab w:val="num" w:pos="540"/>
        </w:tabs>
        <w:suppressAutoHyphens w:val="0"/>
        <w:contextualSpacing/>
        <w:jc w:val="both"/>
        <w:rPr>
          <w:color w:val="000000" w:themeColor="text1"/>
          <w:lang w:val="en-GB"/>
        </w:rPr>
      </w:pPr>
      <w:bookmarkStart w:id="19" w:name="_Ref400542676"/>
      <w:r w:rsidRPr="0053342C">
        <w:rPr>
          <w:color w:val="000000" w:themeColor="text1"/>
          <w:lang w:val="en-GB"/>
        </w:rPr>
        <w:t xml:space="preserve">The following </w:t>
      </w:r>
      <w:r w:rsidR="00E66CF5" w:rsidRPr="0053342C">
        <w:rPr>
          <w:color w:val="000000" w:themeColor="text1"/>
          <w:lang w:val="en-GB"/>
        </w:rPr>
        <w:t xml:space="preserve">one-page </w:t>
      </w:r>
      <w:r w:rsidR="00995EA8" w:rsidRPr="0053342C">
        <w:rPr>
          <w:color w:val="000000" w:themeColor="text1"/>
          <w:lang w:val="en-GB"/>
        </w:rPr>
        <w:t>UNMIK Police Fil</w:t>
      </w:r>
      <w:r w:rsidRPr="0053342C">
        <w:rPr>
          <w:color w:val="000000" w:themeColor="text1"/>
          <w:lang w:val="en-GB"/>
        </w:rPr>
        <w:t>e</w:t>
      </w:r>
      <w:r w:rsidR="00995EA8" w:rsidRPr="0053342C">
        <w:rPr>
          <w:color w:val="000000" w:themeColor="text1"/>
          <w:lang w:val="en-GB"/>
        </w:rPr>
        <w:t xml:space="preserve"> Diary Register on the case 1999-000045, related to Mr </w:t>
      </w:r>
      <w:proofErr w:type="spellStart"/>
      <w:r w:rsidR="00995EA8" w:rsidRPr="0053342C">
        <w:rPr>
          <w:color w:val="000000" w:themeColor="text1"/>
          <w:lang w:val="en-GB"/>
        </w:rPr>
        <w:t>Remištar’s</w:t>
      </w:r>
      <w:proofErr w:type="spellEnd"/>
      <w:r w:rsidR="00995EA8" w:rsidRPr="0053342C">
        <w:rPr>
          <w:color w:val="000000" w:themeColor="text1"/>
          <w:lang w:val="en-GB"/>
        </w:rPr>
        <w:t xml:space="preserve"> disappearance, has three entries, dated 30 March 2000,</w:t>
      </w:r>
      <w:r w:rsidR="00857F96" w:rsidRPr="0053342C">
        <w:rPr>
          <w:color w:val="000000" w:themeColor="text1"/>
          <w:lang w:val="en-GB"/>
        </w:rPr>
        <w:t xml:space="preserve"> 15 April 2000 and 1 June 2002</w:t>
      </w:r>
      <w:bookmarkEnd w:id="19"/>
      <w:r w:rsidR="0027667E" w:rsidRPr="0053342C">
        <w:rPr>
          <w:color w:val="000000" w:themeColor="text1"/>
          <w:lang w:val="en-GB"/>
        </w:rPr>
        <w:t>, but which add no relevant information.</w:t>
      </w:r>
    </w:p>
    <w:p w:rsidR="00857F96" w:rsidRPr="0053342C" w:rsidRDefault="00857F96" w:rsidP="00857F96">
      <w:pPr>
        <w:pStyle w:val="ListParagraph"/>
        <w:rPr>
          <w:color w:val="000000" w:themeColor="text1"/>
          <w:lang w:val="en-GB"/>
        </w:rPr>
      </w:pPr>
    </w:p>
    <w:p w:rsidR="00E66CF5" w:rsidRPr="0053342C" w:rsidRDefault="00995EA8" w:rsidP="007709F0">
      <w:pPr>
        <w:pStyle w:val="ListParagraph"/>
        <w:numPr>
          <w:ilvl w:val="0"/>
          <w:numId w:val="2"/>
        </w:numPr>
        <w:tabs>
          <w:tab w:val="clear" w:pos="360"/>
          <w:tab w:val="num" w:pos="540"/>
        </w:tabs>
        <w:suppressAutoHyphens w:val="0"/>
        <w:contextualSpacing/>
        <w:jc w:val="both"/>
        <w:rPr>
          <w:color w:val="000000" w:themeColor="text1"/>
          <w:lang w:val="en-GB"/>
        </w:rPr>
      </w:pPr>
      <w:r w:rsidRPr="0053342C">
        <w:rPr>
          <w:color w:val="000000" w:themeColor="text1"/>
          <w:lang w:val="en-GB"/>
        </w:rPr>
        <w:t xml:space="preserve">An </w:t>
      </w:r>
      <w:r w:rsidR="00E66CF5" w:rsidRPr="0053342C">
        <w:rPr>
          <w:color w:val="000000" w:themeColor="text1"/>
          <w:lang w:val="en-GB"/>
        </w:rPr>
        <w:t xml:space="preserve">UNMIK Police MPU Case Continuation Report </w:t>
      </w:r>
      <w:r w:rsidR="00CE3030" w:rsidRPr="0053342C">
        <w:rPr>
          <w:color w:val="000000" w:themeColor="text1"/>
          <w:lang w:val="en-GB"/>
        </w:rPr>
        <w:t xml:space="preserve">(CCR) </w:t>
      </w:r>
      <w:r w:rsidR="00E66CF5" w:rsidRPr="0053342C">
        <w:rPr>
          <w:color w:val="000000" w:themeColor="text1"/>
          <w:lang w:val="en-GB"/>
        </w:rPr>
        <w:t>on the case no. 200</w:t>
      </w:r>
      <w:r w:rsidRPr="0053342C">
        <w:rPr>
          <w:color w:val="000000" w:themeColor="text1"/>
          <w:lang w:val="en-GB"/>
        </w:rPr>
        <w:t>2</w:t>
      </w:r>
      <w:r w:rsidR="00E66CF5" w:rsidRPr="0053342C">
        <w:rPr>
          <w:color w:val="000000" w:themeColor="text1"/>
          <w:lang w:val="en-GB"/>
        </w:rPr>
        <w:t>-00</w:t>
      </w:r>
      <w:r w:rsidRPr="0053342C">
        <w:rPr>
          <w:color w:val="000000" w:themeColor="text1"/>
          <w:lang w:val="en-GB"/>
        </w:rPr>
        <w:t>0579</w:t>
      </w:r>
      <w:r w:rsidR="00E66CF5" w:rsidRPr="0053342C">
        <w:rPr>
          <w:color w:val="000000" w:themeColor="text1"/>
          <w:lang w:val="en-GB"/>
        </w:rPr>
        <w:t xml:space="preserve"> indicates that this case was entered in their database on </w:t>
      </w:r>
      <w:r w:rsidR="00857F96" w:rsidRPr="0053342C">
        <w:rPr>
          <w:color w:val="000000" w:themeColor="text1"/>
          <w:lang w:val="en-GB"/>
        </w:rPr>
        <w:t>27 June 2002</w:t>
      </w:r>
      <w:r w:rsidR="00E66CF5" w:rsidRPr="0053342C">
        <w:rPr>
          <w:color w:val="000000" w:themeColor="text1"/>
          <w:lang w:val="en-GB"/>
        </w:rPr>
        <w:t>.</w:t>
      </w:r>
      <w:r w:rsidR="00857F96" w:rsidRPr="0053342C">
        <w:rPr>
          <w:color w:val="000000" w:themeColor="text1"/>
          <w:lang w:val="en-GB"/>
        </w:rPr>
        <w:t xml:space="preserve"> A handwritten note on top of this document reads “Duplicate with 1999-000045”.</w:t>
      </w:r>
    </w:p>
    <w:p w:rsidR="00047CFD" w:rsidRPr="0053342C" w:rsidRDefault="00047CFD" w:rsidP="00047CFD">
      <w:pPr>
        <w:pStyle w:val="ListParagraph"/>
        <w:rPr>
          <w:color w:val="000000" w:themeColor="text1"/>
          <w:lang w:val="en-GB"/>
        </w:rPr>
      </w:pPr>
    </w:p>
    <w:p w:rsidR="00857F96" w:rsidRPr="0053342C" w:rsidRDefault="00047CFD" w:rsidP="00857F96">
      <w:pPr>
        <w:pStyle w:val="ListParagraph"/>
        <w:numPr>
          <w:ilvl w:val="0"/>
          <w:numId w:val="2"/>
        </w:numPr>
        <w:suppressAutoHyphens w:val="0"/>
        <w:contextualSpacing/>
        <w:jc w:val="both"/>
        <w:rPr>
          <w:color w:val="000000" w:themeColor="text1"/>
          <w:lang w:val="en-GB"/>
        </w:rPr>
      </w:pPr>
      <w:bookmarkStart w:id="20" w:name="_Ref400533516"/>
      <w:r w:rsidRPr="0053342C">
        <w:rPr>
          <w:color w:val="000000" w:themeColor="text1"/>
          <w:lang w:val="en-GB"/>
        </w:rPr>
        <w:t>An MPU Ante-Mortem Report on the MPU case no. 0</w:t>
      </w:r>
      <w:r w:rsidR="00857F96" w:rsidRPr="0053342C">
        <w:rPr>
          <w:color w:val="000000" w:themeColor="text1"/>
          <w:lang w:val="en-GB"/>
        </w:rPr>
        <w:t>318</w:t>
      </w:r>
      <w:r w:rsidRPr="0053342C">
        <w:rPr>
          <w:color w:val="000000" w:themeColor="text1"/>
          <w:lang w:val="en-GB"/>
        </w:rPr>
        <w:t>/INV/0</w:t>
      </w:r>
      <w:r w:rsidR="00857F96" w:rsidRPr="0053342C">
        <w:rPr>
          <w:color w:val="000000" w:themeColor="text1"/>
          <w:lang w:val="en-GB"/>
        </w:rPr>
        <w:t>4</w:t>
      </w:r>
      <w:r w:rsidRPr="0053342C">
        <w:rPr>
          <w:color w:val="000000" w:themeColor="text1"/>
          <w:lang w:val="en-GB"/>
        </w:rPr>
        <w:t xml:space="preserve"> in relation to the disappearance of </w:t>
      </w:r>
      <w:r w:rsidRPr="0053342C">
        <w:rPr>
          <w:color w:val="000000" w:themeColor="text1"/>
        </w:rPr>
        <w:t xml:space="preserve">Mr </w:t>
      </w:r>
      <w:proofErr w:type="spellStart"/>
      <w:r w:rsidR="00857F96" w:rsidRPr="0053342C">
        <w:rPr>
          <w:color w:val="000000" w:themeColor="text1"/>
        </w:rPr>
        <w:t>Remištar</w:t>
      </w:r>
      <w:proofErr w:type="spellEnd"/>
      <w:r w:rsidR="00857F96" w:rsidRPr="0053342C">
        <w:rPr>
          <w:color w:val="000000" w:themeColor="text1"/>
        </w:rPr>
        <w:t xml:space="preserve"> </w:t>
      </w:r>
      <w:r w:rsidRPr="0053342C">
        <w:rPr>
          <w:color w:val="000000" w:themeColor="text1"/>
        </w:rPr>
        <w:t xml:space="preserve">is </w:t>
      </w:r>
      <w:r w:rsidRPr="0053342C">
        <w:rPr>
          <w:color w:val="000000" w:themeColor="text1"/>
          <w:lang w:val="en-GB"/>
        </w:rPr>
        <w:t>cross-referenced to the investigation</w:t>
      </w:r>
      <w:r w:rsidR="00857F96" w:rsidRPr="0053342C">
        <w:rPr>
          <w:color w:val="000000" w:themeColor="text1"/>
          <w:lang w:val="en-GB"/>
        </w:rPr>
        <w:t>s</w:t>
      </w:r>
      <w:r w:rsidRPr="0053342C">
        <w:rPr>
          <w:color w:val="000000" w:themeColor="text1"/>
          <w:lang w:val="en-GB"/>
        </w:rPr>
        <w:t xml:space="preserve"> no. </w:t>
      </w:r>
      <w:r w:rsidR="00857F96" w:rsidRPr="0053342C">
        <w:rPr>
          <w:color w:val="000000" w:themeColor="text1"/>
          <w:lang w:val="en-GB"/>
        </w:rPr>
        <w:t xml:space="preserve">1999-000045 and </w:t>
      </w:r>
      <w:r w:rsidRPr="0053342C">
        <w:rPr>
          <w:color w:val="000000" w:themeColor="text1"/>
          <w:lang w:val="en-GB"/>
        </w:rPr>
        <w:t>200</w:t>
      </w:r>
      <w:r w:rsidR="00857F96" w:rsidRPr="0053342C">
        <w:rPr>
          <w:color w:val="000000" w:themeColor="text1"/>
          <w:lang w:val="en-GB"/>
        </w:rPr>
        <w:t>2</w:t>
      </w:r>
      <w:r w:rsidRPr="0053342C">
        <w:rPr>
          <w:color w:val="000000" w:themeColor="text1"/>
          <w:lang w:val="en-GB"/>
        </w:rPr>
        <w:t>-00</w:t>
      </w:r>
      <w:r w:rsidR="00857F96" w:rsidRPr="0053342C">
        <w:rPr>
          <w:color w:val="000000" w:themeColor="text1"/>
          <w:lang w:val="en-GB"/>
        </w:rPr>
        <w:t>0579</w:t>
      </w:r>
      <w:r w:rsidRPr="0053342C">
        <w:rPr>
          <w:color w:val="000000" w:themeColor="text1"/>
          <w:lang w:val="en-GB"/>
        </w:rPr>
        <w:t xml:space="preserve">. This report was initiated on </w:t>
      </w:r>
      <w:r w:rsidR="00857F96" w:rsidRPr="0053342C">
        <w:rPr>
          <w:color w:val="000000" w:themeColor="text1"/>
          <w:lang w:val="en-GB"/>
        </w:rPr>
        <w:t xml:space="preserve">8 April </w:t>
      </w:r>
      <w:r w:rsidRPr="0053342C">
        <w:rPr>
          <w:color w:val="000000" w:themeColor="text1"/>
          <w:lang w:val="en-GB"/>
        </w:rPr>
        <w:t>2004 and completed on 2</w:t>
      </w:r>
      <w:r w:rsidR="00857F96" w:rsidRPr="0053342C">
        <w:rPr>
          <w:color w:val="000000" w:themeColor="text1"/>
          <w:lang w:val="en-GB"/>
        </w:rPr>
        <w:t>3</w:t>
      </w:r>
      <w:r w:rsidRPr="0053342C">
        <w:rPr>
          <w:color w:val="000000" w:themeColor="text1"/>
          <w:lang w:val="en-GB"/>
        </w:rPr>
        <w:t xml:space="preserve"> </w:t>
      </w:r>
      <w:r w:rsidR="00857F96" w:rsidRPr="0053342C">
        <w:rPr>
          <w:color w:val="000000" w:themeColor="text1"/>
          <w:lang w:val="en-GB"/>
        </w:rPr>
        <w:t xml:space="preserve">April </w:t>
      </w:r>
      <w:r w:rsidRPr="0053342C">
        <w:rPr>
          <w:color w:val="000000" w:themeColor="text1"/>
          <w:lang w:val="en-GB"/>
        </w:rPr>
        <w:t>2004.</w:t>
      </w:r>
      <w:r w:rsidR="00510BAF" w:rsidRPr="0053342C">
        <w:rPr>
          <w:color w:val="000000" w:themeColor="text1"/>
          <w:lang w:val="en-GB"/>
        </w:rPr>
        <w:t xml:space="preserve"> </w:t>
      </w:r>
      <w:r w:rsidRPr="0053342C">
        <w:rPr>
          <w:color w:val="000000" w:themeColor="text1"/>
          <w:lang w:val="en-GB"/>
        </w:rPr>
        <w:t xml:space="preserve">This report </w:t>
      </w:r>
      <w:r w:rsidR="00D21725" w:rsidRPr="0053342C">
        <w:rPr>
          <w:color w:val="000000" w:themeColor="text1"/>
          <w:lang w:val="en-GB"/>
        </w:rPr>
        <w:t xml:space="preserve">refers to Mr </w:t>
      </w:r>
      <w:proofErr w:type="spellStart"/>
      <w:r w:rsidR="00D21725" w:rsidRPr="0053342C">
        <w:rPr>
          <w:color w:val="000000" w:themeColor="text1"/>
          <w:lang w:val="en-GB"/>
        </w:rPr>
        <w:t>Nenad</w:t>
      </w:r>
      <w:proofErr w:type="spellEnd"/>
      <w:r w:rsidR="00D21725" w:rsidRPr="0053342C">
        <w:rPr>
          <w:color w:val="000000" w:themeColor="text1"/>
          <w:lang w:val="en-GB"/>
        </w:rPr>
        <w:t xml:space="preserve"> </w:t>
      </w:r>
      <w:proofErr w:type="spellStart"/>
      <w:r w:rsidR="00D21725" w:rsidRPr="0053342C">
        <w:rPr>
          <w:color w:val="000000" w:themeColor="text1"/>
          <w:lang w:val="en-GB"/>
        </w:rPr>
        <w:t>Remištar’s</w:t>
      </w:r>
      <w:proofErr w:type="spellEnd"/>
      <w:r w:rsidR="00D21725" w:rsidRPr="0053342C">
        <w:rPr>
          <w:color w:val="000000" w:themeColor="text1"/>
          <w:lang w:val="en-GB"/>
        </w:rPr>
        <w:t xml:space="preserve"> mother as a witness, providing her telephone number in Serbia proper. The report’s </w:t>
      </w:r>
      <w:r w:rsidRPr="0053342C">
        <w:rPr>
          <w:color w:val="000000" w:themeColor="text1"/>
          <w:lang w:val="en-GB"/>
        </w:rPr>
        <w:t>field “</w:t>
      </w:r>
      <w:r w:rsidR="00857F96" w:rsidRPr="0053342C">
        <w:rPr>
          <w:color w:val="000000" w:themeColor="text1"/>
          <w:lang w:val="en-GB"/>
        </w:rPr>
        <w:t>Results of Investigations”</w:t>
      </w:r>
      <w:r w:rsidRPr="0053342C">
        <w:rPr>
          <w:color w:val="000000" w:themeColor="text1"/>
          <w:lang w:val="en-GB"/>
        </w:rPr>
        <w:t xml:space="preserve"> </w:t>
      </w:r>
      <w:r w:rsidR="00857F96" w:rsidRPr="0053342C">
        <w:rPr>
          <w:color w:val="000000" w:themeColor="text1"/>
          <w:lang w:val="en-GB"/>
        </w:rPr>
        <w:t xml:space="preserve">states that Mr </w:t>
      </w:r>
      <w:proofErr w:type="spellStart"/>
      <w:r w:rsidR="00857F96" w:rsidRPr="0053342C">
        <w:rPr>
          <w:color w:val="000000" w:themeColor="text1"/>
          <w:lang w:val="en-GB"/>
        </w:rPr>
        <w:t>Remištar’s</w:t>
      </w:r>
      <w:proofErr w:type="spellEnd"/>
      <w:r w:rsidR="00857F96" w:rsidRPr="0053342C">
        <w:rPr>
          <w:color w:val="000000" w:themeColor="text1"/>
          <w:lang w:val="en-GB"/>
        </w:rPr>
        <w:t xml:space="preserve"> brother and son provided blood samples and that the lists of returnees to his home village were checked</w:t>
      </w:r>
      <w:r w:rsidR="0027667E" w:rsidRPr="0053342C">
        <w:rPr>
          <w:color w:val="000000" w:themeColor="text1"/>
          <w:lang w:val="en-GB"/>
        </w:rPr>
        <w:t>,</w:t>
      </w:r>
      <w:r w:rsidR="00857F96" w:rsidRPr="0053342C">
        <w:rPr>
          <w:color w:val="000000" w:themeColor="text1"/>
          <w:lang w:val="en-GB"/>
        </w:rPr>
        <w:t xml:space="preserve"> with negative results.</w:t>
      </w:r>
      <w:bookmarkStart w:id="21" w:name="_Ref378862956"/>
      <w:r w:rsidR="00857F96" w:rsidRPr="0053342C">
        <w:rPr>
          <w:color w:val="000000" w:themeColor="text1"/>
          <w:lang w:val="en-GB"/>
        </w:rPr>
        <w:t xml:space="preserve"> </w:t>
      </w:r>
      <w:r w:rsidRPr="0053342C">
        <w:rPr>
          <w:color w:val="000000" w:themeColor="text1"/>
          <w:lang w:val="en-GB"/>
        </w:rPr>
        <w:t>At the conclusion of this report, the investigator wrote: “</w:t>
      </w:r>
      <w:r w:rsidR="00857F96" w:rsidRPr="0053342C">
        <w:rPr>
          <w:color w:val="000000" w:themeColor="text1"/>
          <w:lang w:val="en-GB"/>
        </w:rPr>
        <w:t>Due to the fact that there is no trace, the case should remain pending.”</w:t>
      </w:r>
      <w:r w:rsidRPr="0053342C">
        <w:rPr>
          <w:color w:val="000000" w:themeColor="text1"/>
          <w:lang w:val="en-GB"/>
        </w:rPr>
        <w:t xml:space="preserve"> The status of the case is put as “</w:t>
      </w:r>
      <w:r w:rsidR="00A60D25" w:rsidRPr="0053342C">
        <w:rPr>
          <w:color w:val="000000" w:themeColor="text1"/>
          <w:lang w:val="en-GB"/>
        </w:rPr>
        <w:t>pending</w:t>
      </w:r>
      <w:r w:rsidRPr="0053342C">
        <w:rPr>
          <w:color w:val="000000" w:themeColor="text1"/>
          <w:lang w:val="en-GB"/>
        </w:rPr>
        <w:t>”</w:t>
      </w:r>
      <w:bookmarkEnd w:id="21"/>
      <w:r w:rsidR="00857F96" w:rsidRPr="0053342C">
        <w:rPr>
          <w:color w:val="000000" w:themeColor="text1"/>
          <w:lang w:val="en-GB"/>
        </w:rPr>
        <w:t>.</w:t>
      </w:r>
      <w:bookmarkEnd w:id="20"/>
    </w:p>
    <w:p w:rsidR="00857F96" w:rsidRPr="0053342C" w:rsidRDefault="00857F96" w:rsidP="00857F96">
      <w:pPr>
        <w:pStyle w:val="ListParagraph"/>
        <w:suppressAutoHyphens w:val="0"/>
        <w:ind w:left="360"/>
        <w:contextualSpacing/>
        <w:jc w:val="both"/>
        <w:rPr>
          <w:color w:val="000000" w:themeColor="text1"/>
          <w:lang w:val="en-GB"/>
        </w:rPr>
      </w:pPr>
    </w:p>
    <w:p w:rsidR="00296753" w:rsidRPr="0053342C" w:rsidRDefault="00857F96" w:rsidP="007709F0">
      <w:pPr>
        <w:pStyle w:val="ListParagraph"/>
        <w:numPr>
          <w:ilvl w:val="0"/>
          <w:numId w:val="2"/>
        </w:numPr>
        <w:suppressAutoHyphens w:val="0"/>
        <w:contextualSpacing/>
        <w:jc w:val="both"/>
        <w:rPr>
          <w:color w:val="000000" w:themeColor="text1"/>
          <w:lang w:val="en-GB"/>
        </w:rPr>
      </w:pPr>
      <w:r w:rsidRPr="0053342C">
        <w:rPr>
          <w:color w:val="000000" w:themeColor="text1"/>
          <w:lang w:val="en-GB"/>
        </w:rPr>
        <w:t xml:space="preserve">A printout from the MPU database in relation to the case no. 0318/INV/04, </w:t>
      </w:r>
      <w:r w:rsidR="00070D8A" w:rsidRPr="0053342C">
        <w:rPr>
          <w:color w:val="000000" w:themeColor="text1"/>
          <w:lang w:val="en-GB"/>
        </w:rPr>
        <w:t xml:space="preserve">dated 27 April 2004, </w:t>
      </w:r>
      <w:r w:rsidRPr="0053342C">
        <w:rPr>
          <w:color w:val="000000" w:themeColor="text1"/>
          <w:lang w:val="en-GB"/>
        </w:rPr>
        <w:t>cross-referenced to the case no. 1999-000045, briefly states the known facts about Mr</w:t>
      </w:r>
      <w:r w:rsidRPr="0053342C">
        <w:rPr>
          <w:color w:val="000000" w:themeColor="text1"/>
        </w:rPr>
        <w:t xml:space="preserve"> </w:t>
      </w:r>
      <w:proofErr w:type="spellStart"/>
      <w:r w:rsidR="00070D8A" w:rsidRPr="0053342C">
        <w:rPr>
          <w:color w:val="000000" w:themeColor="text1"/>
        </w:rPr>
        <w:t>Nenad</w:t>
      </w:r>
      <w:proofErr w:type="spellEnd"/>
      <w:r w:rsidR="00070D8A" w:rsidRPr="0053342C">
        <w:rPr>
          <w:color w:val="000000" w:themeColor="text1"/>
        </w:rPr>
        <w:t xml:space="preserve"> </w:t>
      </w:r>
      <w:proofErr w:type="spellStart"/>
      <w:r w:rsidR="00070D8A" w:rsidRPr="0053342C">
        <w:rPr>
          <w:color w:val="000000" w:themeColor="text1"/>
        </w:rPr>
        <w:t>Remištar’s</w:t>
      </w:r>
      <w:proofErr w:type="spellEnd"/>
      <w:r w:rsidR="00070D8A" w:rsidRPr="0053342C">
        <w:rPr>
          <w:color w:val="000000" w:themeColor="text1"/>
        </w:rPr>
        <w:t xml:space="preserve"> disappearance. The </w:t>
      </w:r>
      <w:bookmarkStart w:id="22" w:name="_Ref378862988"/>
      <w:r w:rsidR="00070D8A" w:rsidRPr="0053342C">
        <w:rPr>
          <w:color w:val="000000" w:themeColor="text1"/>
        </w:rPr>
        <w:t xml:space="preserve">report’s </w:t>
      </w:r>
      <w:r w:rsidR="00296753" w:rsidRPr="0053342C">
        <w:rPr>
          <w:color w:val="000000" w:themeColor="text1"/>
          <w:lang w:val="en-GB"/>
        </w:rPr>
        <w:t>field</w:t>
      </w:r>
      <w:r w:rsidR="00070D8A" w:rsidRPr="0053342C">
        <w:rPr>
          <w:color w:val="000000" w:themeColor="text1"/>
          <w:lang w:val="en-GB"/>
        </w:rPr>
        <w:t xml:space="preserve"> “Request </w:t>
      </w:r>
      <w:proofErr w:type="gramStart"/>
      <w:r w:rsidR="00070D8A" w:rsidRPr="0053342C">
        <w:rPr>
          <w:color w:val="000000" w:themeColor="text1"/>
          <w:lang w:val="en-GB"/>
        </w:rPr>
        <w:t>Summary” reads “There is a lack of information”,</w:t>
      </w:r>
      <w:proofErr w:type="gramEnd"/>
      <w:r w:rsidR="00070D8A" w:rsidRPr="0053342C">
        <w:rPr>
          <w:color w:val="000000" w:themeColor="text1"/>
          <w:lang w:val="en-GB"/>
        </w:rPr>
        <w:t xml:space="preserve"> and the field </w:t>
      </w:r>
      <w:r w:rsidR="00296753" w:rsidRPr="0053342C">
        <w:rPr>
          <w:color w:val="000000" w:themeColor="text1"/>
          <w:lang w:val="en-GB"/>
        </w:rPr>
        <w:t>“Results” reads “Pending</w:t>
      </w:r>
      <w:bookmarkEnd w:id="22"/>
      <w:r w:rsidR="00070D8A" w:rsidRPr="0053342C">
        <w:rPr>
          <w:color w:val="000000" w:themeColor="text1"/>
          <w:lang w:val="en-GB"/>
        </w:rPr>
        <w:t>”.</w:t>
      </w:r>
    </w:p>
    <w:p w:rsidR="00070D8A" w:rsidRPr="0053342C" w:rsidRDefault="00070D8A" w:rsidP="00070D8A">
      <w:pPr>
        <w:pStyle w:val="ListParagraph"/>
        <w:rPr>
          <w:color w:val="000000" w:themeColor="text1"/>
          <w:lang w:val="en-GB"/>
        </w:rPr>
      </w:pPr>
    </w:p>
    <w:p w:rsidR="00070D8A" w:rsidRPr="00BA1554" w:rsidRDefault="00B00E4F" w:rsidP="007709F0">
      <w:pPr>
        <w:pStyle w:val="ListParagraph"/>
        <w:numPr>
          <w:ilvl w:val="0"/>
          <w:numId w:val="2"/>
        </w:numPr>
        <w:suppressAutoHyphens w:val="0"/>
        <w:contextualSpacing/>
        <w:jc w:val="both"/>
        <w:rPr>
          <w:color w:val="000000" w:themeColor="text1"/>
          <w:lang w:val="en-GB"/>
        </w:rPr>
      </w:pPr>
      <w:bookmarkStart w:id="23" w:name="_Ref400531993"/>
      <w:bookmarkStart w:id="24" w:name="_Ref401303826"/>
      <w:r w:rsidRPr="0053342C">
        <w:rPr>
          <w:color w:val="000000" w:themeColor="text1"/>
          <w:lang w:val="en-GB"/>
        </w:rPr>
        <w:t xml:space="preserve">The last document in the investigative file is an UNMIK Police WCIU Case Analysis Report, dated 17 October 2007, in relation to the case no. 2002-00154. The field “Current Status” </w:t>
      </w:r>
      <w:r w:rsidRPr="0053342C">
        <w:rPr>
          <w:color w:val="000000" w:themeColor="text1"/>
          <w:lang w:val="en-GB"/>
        </w:rPr>
        <w:lastRenderedPageBreak/>
        <w:t>reads “closed”, “Type of Crime” – “missing person”; the fields “Number of Known Witnesses”, “Number of Witness Statements” and “Number of Known  Suspects read “0”</w:t>
      </w:r>
      <w:bookmarkEnd w:id="23"/>
      <w:r w:rsidRPr="0053342C">
        <w:rPr>
          <w:color w:val="000000" w:themeColor="text1"/>
          <w:lang w:val="en-GB"/>
        </w:rPr>
        <w:t xml:space="preserve">. The field “Summary of the Crime” briefly reflects the information available to the investigators, while the field “Brief Description of Evidence” states: </w:t>
      </w:r>
      <w:r w:rsidR="008240D6" w:rsidRPr="0053342C">
        <w:rPr>
          <w:color w:val="000000" w:themeColor="text1"/>
          <w:lang w:val="en-GB"/>
        </w:rPr>
        <w:t>“</w:t>
      </w:r>
      <w:r w:rsidRPr="0053342C">
        <w:rPr>
          <w:color w:val="000000" w:themeColor="text1"/>
          <w:lang w:val="en-GB"/>
        </w:rPr>
        <w:t xml:space="preserve">There </w:t>
      </w:r>
      <w:proofErr w:type="gramStart"/>
      <w:r w:rsidRPr="0053342C">
        <w:rPr>
          <w:color w:val="000000" w:themeColor="text1"/>
          <w:lang w:val="en-GB"/>
        </w:rPr>
        <w:t>are</w:t>
      </w:r>
      <w:proofErr w:type="gramEnd"/>
      <w:r w:rsidRPr="0053342C">
        <w:rPr>
          <w:color w:val="000000" w:themeColor="text1"/>
          <w:lang w:val="en-GB"/>
        </w:rPr>
        <w:t xml:space="preserve"> no evidence. Just an </w:t>
      </w:r>
      <w:r w:rsidRPr="00BA1554">
        <w:rPr>
          <w:color w:val="000000" w:themeColor="text1"/>
          <w:lang w:val="en-GB"/>
        </w:rPr>
        <w:t xml:space="preserve">initial report and a request from Republic of Serbia.” The recommendation of the reviewing investigator is: “Because there </w:t>
      </w:r>
      <w:proofErr w:type="gramStart"/>
      <w:r w:rsidRPr="00BA1554">
        <w:rPr>
          <w:color w:val="000000" w:themeColor="text1"/>
          <w:lang w:val="en-GB"/>
        </w:rPr>
        <w:t>are</w:t>
      </w:r>
      <w:proofErr w:type="gramEnd"/>
      <w:r w:rsidRPr="00BA1554">
        <w:rPr>
          <w:color w:val="000000" w:themeColor="text1"/>
          <w:lang w:val="en-GB"/>
        </w:rPr>
        <w:t xml:space="preserve"> no evidence, just an initial report, the case should be closed.”</w:t>
      </w:r>
      <w:bookmarkEnd w:id="24"/>
    </w:p>
    <w:p w:rsidR="00B00E4F" w:rsidRPr="00BA1554" w:rsidRDefault="00B00E4F" w:rsidP="00B00E4F">
      <w:pPr>
        <w:pStyle w:val="ListParagraph"/>
        <w:rPr>
          <w:color w:val="000000" w:themeColor="text1"/>
          <w:lang w:val="en-GB"/>
        </w:rPr>
      </w:pPr>
    </w:p>
    <w:p w:rsidR="00B00E4F" w:rsidRPr="00BA1554" w:rsidRDefault="00B00E4F" w:rsidP="007709F0">
      <w:pPr>
        <w:pStyle w:val="ListParagraph"/>
        <w:numPr>
          <w:ilvl w:val="0"/>
          <w:numId w:val="2"/>
        </w:numPr>
        <w:suppressAutoHyphens w:val="0"/>
        <w:contextualSpacing/>
        <w:jc w:val="both"/>
        <w:rPr>
          <w:color w:val="000000" w:themeColor="text1"/>
          <w:lang w:val="en-GB"/>
        </w:rPr>
      </w:pPr>
      <w:bookmarkStart w:id="25" w:name="_Ref400532751"/>
      <w:r w:rsidRPr="00BA1554">
        <w:rPr>
          <w:color w:val="000000" w:themeColor="text1"/>
          <w:lang w:val="en-GB"/>
        </w:rPr>
        <w:t>A handwritten note at the bottom of this document</w:t>
      </w:r>
      <w:r w:rsidR="00A26493" w:rsidRPr="00BA1554">
        <w:rPr>
          <w:color w:val="000000" w:themeColor="text1"/>
          <w:lang w:val="en-GB"/>
        </w:rPr>
        <w:t>,</w:t>
      </w:r>
      <w:r w:rsidRPr="00BA1554">
        <w:rPr>
          <w:color w:val="000000" w:themeColor="text1"/>
          <w:lang w:val="en-GB"/>
        </w:rPr>
        <w:t xml:space="preserve"> dated 20 December 2007, suggests that the file was again reviewed, on that date, by another WCIU office</w:t>
      </w:r>
      <w:r w:rsidR="0027667E" w:rsidRPr="00BA1554">
        <w:rPr>
          <w:color w:val="000000" w:themeColor="text1"/>
          <w:lang w:val="en-GB"/>
        </w:rPr>
        <w:t>r</w:t>
      </w:r>
      <w:r w:rsidR="00A26493" w:rsidRPr="00BA1554">
        <w:rPr>
          <w:color w:val="000000" w:themeColor="text1"/>
          <w:lang w:val="en-GB"/>
        </w:rPr>
        <w:t>, who</w:t>
      </w:r>
      <w:r w:rsidR="000D6121" w:rsidRPr="00BA1554">
        <w:rPr>
          <w:color w:val="000000" w:themeColor="text1"/>
          <w:lang w:val="en-GB"/>
        </w:rPr>
        <w:t xml:space="preserve"> recommended pass</w:t>
      </w:r>
      <w:r w:rsidR="00CA3B1D" w:rsidRPr="00BA1554">
        <w:rPr>
          <w:color w:val="000000" w:themeColor="text1"/>
          <w:lang w:val="en-GB"/>
        </w:rPr>
        <w:t>ing</w:t>
      </w:r>
      <w:r w:rsidR="000D6121" w:rsidRPr="00BA1554">
        <w:rPr>
          <w:color w:val="000000" w:themeColor="text1"/>
          <w:lang w:val="en-GB"/>
        </w:rPr>
        <w:t xml:space="preserve"> this file to the Ante Mortem section of the WCIU “for follow up investigation as to the whereabouts of the missing person.”</w:t>
      </w:r>
      <w:bookmarkEnd w:id="25"/>
    </w:p>
    <w:p w:rsidR="00775AC3" w:rsidRPr="00BA1554" w:rsidRDefault="00775AC3" w:rsidP="00775AC3">
      <w:pPr>
        <w:ind w:left="450"/>
        <w:jc w:val="both"/>
        <w:rPr>
          <w:color w:val="000000" w:themeColor="text1"/>
          <w:lang w:val="en-GB"/>
        </w:rPr>
      </w:pPr>
    </w:p>
    <w:p w:rsidR="00D31B12" w:rsidRPr="00BA1554" w:rsidRDefault="00B43495" w:rsidP="00D31B12">
      <w:pPr>
        <w:jc w:val="both"/>
        <w:rPr>
          <w:i/>
          <w:color w:val="000000" w:themeColor="text1"/>
          <w:lang w:val="en-GB"/>
        </w:rPr>
      </w:pPr>
      <w:r w:rsidRPr="00BA1554">
        <w:rPr>
          <w:i/>
          <w:color w:val="000000" w:themeColor="text1"/>
          <w:lang w:val="en-GB"/>
        </w:rPr>
        <w:t>ICTY Proceedings</w:t>
      </w:r>
    </w:p>
    <w:p w:rsidR="00D31B12" w:rsidRPr="00BA1554" w:rsidRDefault="00D31B12" w:rsidP="00BE00C5">
      <w:pPr>
        <w:pStyle w:val="ListParagraph"/>
        <w:rPr>
          <w:color w:val="000000" w:themeColor="text1"/>
          <w:lang w:val="en-GB"/>
        </w:rPr>
      </w:pPr>
    </w:p>
    <w:p w:rsidR="00E6582B" w:rsidRPr="00BA1554" w:rsidRDefault="000E6F5D" w:rsidP="00A26493">
      <w:pPr>
        <w:numPr>
          <w:ilvl w:val="0"/>
          <w:numId w:val="2"/>
        </w:numPr>
        <w:jc w:val="both"/>
        <w:rPr>
          <w:color w:val="000000" w:themeColor="text1"/>
          <w:lang w:val="en-GB"/>
        </w:rPr>
      </w:pPr>
      <w:bookmarkStart w:id="26" w:name="_Ref391911144"/>
      <w:r w:rsidRPr="00BA1554">
        <w:rPr>
          <w:color w:val="000000" w:themeColor="text1"/>
        </w:rPr>
        <w:t>T</w:t>
      </w:r>
      <w:r w:rsidR="002D4761" w:rsidRPr="00BA1554">
        <w:rPr>
          <w:color w:val="000000" w:themeColor="text1"/>
          <w:lang w:val="en-GB"/>
        </w:rPr>
        <w:t xml:space="preserve">he abduction and </w:t>
      </w:r>
      <w:r w:rsidR="0053342C" w:rsidRPr="00BA1554">
        <w:rPr>
          <w:color w:val="000000" w:themeColor="text1"/>
          <w:lang w:val="en-GB"/>
        </w:rPr>
        <w:t>probable killing</w:t>
      </w:r>
      <w:r w:rsidR="0058088C" w:rsidRPr="00BA1554">
        <w:rPr>
          <w:color w:val="000000" w:themeColor="text1"/>
          <w:lang w:val="en-GB"/>
        </w:rPr>
        <w:t xml:space="preserve"> </w:t>
      </w:r>
      <w:r w:rsidR="002D4761" w:rsidRPr="00BA1554">
        <w:rPr>
          <w:color w:val="000000" w:themeColor="text1"/>
          <w:lang w:val="en-GB"/>
        </w:rPr>
        <w:t xml:space="preserve">of Mr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Remištar</w:t>
      </w:r>
      <w:proofErr w:type="spellEnd"/>
      <w:r w:rsidRPr="00BA1554">
        <w:rPr>
          <w:color w:val="000000" w:themeColor="text1"/>
          <w:lang w:val="en-GB"/>
        </w:rPr>
        <w:t xml:space="preserve"> </w:t>
      </w:r>
      <w:r w:rsidR="002D4761" w:rsidRPr="00BA1554">
        <w:rPr>
          <w:color w:val="000000" w:themeColor="text1"/>
        </w:rPr>
        <w:t>w</w:t>
      </w:r>
      <w:r w:rsidR="00B43495" w:rsidRPr="00BA1554">
        <w:rPr>
          <w:color w:val="000000" w:themeColor="text1"/>
        </w:rPr>
        <w:t>as</w:t>
      </w:r>
      <w:r w:rsidR="002D4761" w:rsidRPr="00BA1554">
        <w:rPr>
          <w:color w:val="000000" w:themeColor="text1"/>
        </w:rPr>
        <w:t xml:space="preserve"> investigated by the ICTY</w:t>
      </w:r>
      <w:r w:rsidR="00B43495" w:rsidRPr="00BA1554">
        <w:rPr>
          <w:color w:val="000000" w:themeColor="text1"/>
        </w:rPr>
        <w:t xml:space="preserve">, as a part of </w:t>
      </w:r>
      <w:r w:rsidR="002D4761" w:rsidRPr="00BA1554">
        <w:rPr>
          <w:color w:val="000000" w:themeColor="text1"/>
        </w:rPr>
        <w:t xml:space="preserve">the proceedings in the </w:t>
      </w:r>
      <w:r w:rsidR="001416CD" w:rsidRPr="00BA1554">
        <w:rPr>
          <w:color w:val="000000" w:themeColor="text1"/>
        </w:rPr>
        <w:t xml:space="preserve">case </w:t>
      </w:r>
      <w:r w:rsidR="001416CD" w:rsidRPr="00BA1554">
        <w:rPr>
          <w:i/>
          <w:color w:val="000000" w:themeColor="text1"/>
        </w:rPr>
        <w:t xml:space="preserve">Prosecutor v. </w:t>
      </w:r>
      <w:proofErr w:type="spellStart"/>
      <w:r w:rsidRPr="00BA1554">
        <w:rPr>
          <w:i/>
          <w:color w:val="000000" w:themeColor="text1"/>
        </w:rPr>
        <w:t>Ramush</w:t>
      </w:r>
      <w:proofErr w:type="spellEnd"/>
      <w:r w:rsidRPr="00BA1554">
        <w:rPr>
          <w:i/>
          <w:color w:val="000000" w:themeColor="text1"/>
        </w:rPr>
        <w:t xml:space="preserve"> </w:t>
      </w:r>
      <w:proofErr w:type="spellStart"/>
      <w:r w:rsidRPr="00BA1554">
        <w:rPr>
          <w:i/>
          <w:color w:val="000000" w:themeColor="text1"/>
        </w:rPr>
        <w:t>Haradinaj</w:t>
      </w:r>
      <w:proofErr w:type="spellEnd"/>
      <w:r w:rsidR="00B81D94" w:rsidRPr="00BA1554">
        <w:rPr>
          <w:i/>
          <w:color w:val="000000" w:themeColor="text1"/>
        </w:rPr>
        <w:t xml:space="preserve">, </w:t>
      </w:r>
      <w:proofErr w:type="spellStart"/>
      <w:r w:rsidRPr="00BA1554">
        <w:rPr>
          <w:i/>
          <w:color w:val="000000" w:themeColor="text1"/>
        </w:rPr>
        <w:t>Idriz</w:t>
      </w:r>
      <w:proofErr w:type="spellEnd"/>
      <w:r w:rsidRPr="00BA1554">
        <w:rPr>
          <w:i/>
          <w:color w:val="000000" w:themeColor="text1"/>
        </w:rPr>
        <w:t xml:space="preserve"> </w:t>
      </w:r>
      <w:proofErr w:type="spellStart"/>
      <w:r w:rsidRPr="00BA1554">
        <w:rPr>
          <w:i/>
          <w:color w:val="000000" w:themeColor="text1"/>
        </w:rPr>
        <w:t>Balaj</w:t>
      </w:r>
      <w:proofErr w:type="spellEnd"/>
      <w:r w:rsidRPr="00BA1554">
        <w:rPr>
          <w:i/>
          <w:color w:val="000000" w:themeColor="text1"/>
        </w:rPr>
        <w:t xml:space="preserve"> and </w:t>
      </w:r>
      <w:proofErr w:type="spellStart"/>
      <w:r w:rsidRPr="00BA1554">
        <w:rPr>
          <w:i/>
          <w:color w:val="000000" w:themeColor="text1"/>
        </w:rPr>
        <w:t>Lahi</w:t>
      </w:r>
      <w:proofErr w:type="spellEnd"/>
      <w:r w:rsidRPr="00BA1554">
        <w:rPr>
          <w:i/>
          <w:color w:val="000000" w:themeColor="text1"/>
        </w:rPr>
        <w:t xml:space="preserve"> </w:t>
      </w:r>
      <w:proofErr w:type="spellStart"/>
      <w:r w:rsidRPr="00BA1554">
        <w:rPr>
          <w:i/>
          <w:color w:val="000000" w:themeColor="text1"/>
        </w:rPr>
        <w:t>Brahimaj</w:t>
      </w:r>
      <w:proofErr w:type="spellEnd"/>
      <w:r w:rsidRPr="00BA1554">
        <w:rPr>
          <w:i/>
          <w:color w:val="000000" w:themeColor="text1"/>
        </w:rPr>
        <w:t xml:space="preserve"> </w:t>
      </w:r>
      <w:r w:rsidR="001416CD" w:rsidRPr="00BA1554">
        <w:rPr>
          <w:color w:val="000000" w:themeColor="text1"/>
        </w:rPr>
        <w:t>(IT-0</w:t>
      </w:r>
      <w:r w:rsidRPr="00BA1554">
        <w:rPr>
          <w:color w:val="000000" w:themeColor="text1"/>
        </w:rPr>
        <w:t>4</w:t>
      </w:r>
      <w:r w:rsidR="001416CD" w:rsidRPr="00BA1554">
        <w:rPr>
          <w:color w:val="000000" w:themeColor="text1"/>
        </w:rPr>
        <w:t>-</w:t>
      </w:r>
      <w:r w:rsidRPr="00BA1554">
        <w:rPr>
          <w:color w:val="000000" w:themeColor="text1"/>
        </w:rPr>
        <w:t>84</w:t>
      </w:r>
      <w:r w:rsidR="001416CD" w:rsidRPr="00BA1554">
        <w:rPr>
          <w:color w:val="000000" w:themeColor="text1"/>
        </w:rPr>
        <w:t>)</w:t>
      </w:r>
      <w:r w:rsidR="002D4761" w:rsidRPr="00BA1554">
        <w:rPr>
          <w:color w:val="000000" w:themeColor="text1"/>
        </w:rPr>
        <w:t>.</w:t>
      </w:r>
    </w:p>
    <w:p w:rsidR="009B001C" w:rsidRPr="00BA1554" w:rsidRDefault="009B001C" w:rsidP="00A26493">
      <w:pPr>
        <w:tabs>
          <w:tab w:val="num" w:pos="360"/>
        </w:tabs>
        <w:ind w:left="360" w:hanging="360"/>
        <w:jc w:val="both"/>
        <w:rPr>
          <w:color w:val="000000" w:themeColor="text1"/>
          <w:lang w:val="en-GB"/>
        </w:rPr>
      </w:pPr>
    </w:p>
    <w:p w:rsidR="009B001C" w:rsidRPr="00BA1554" w:rsidRDefault="009B001C" w:rsidP="00A26493">
      <w:pPr>
        <w:numPr>
          <w:ilvl w:val="0"/>
          <w:numId w:val="2"/>
        </w:numPr>
        <w:jc w:val="both"/>
        <w:rPr>
          <w:color w:val="000000" w:themeColor="text1"/>
          <w:lang w:val="en-GB"/>
        </w:rPr>
      </w:pPr>
      <w:r w:rsidRPr="00BA1554">
        <w:rPr>
          <w:color w:val="000000" w:themeColor="text1"/>
        </w:rPr>
        <w:t>Documents available to the Panel confirm that from October 2005 until May 2007, UNMIK responded to more than 100 Requests for Assistance (RFA) from the ICTY</w:t>
      </w:r>
      <w:r w:rsidR="00F161B0" w:rsidRPr="00BA1554">
        <w:rPr>
          <w:color w:val="000000" w:themeColor="text1"/>
        </w:rPr>
        <w:t xml:space="preserve"> Office of the Prosecutor (OTP)</w:t>
      </w:r>
      <w:r w:rsidRPr="00BA1554">
        <w:rPr>
          <w:color w:val="000000" w:themeColor="text1"/>
        </w:rPr>
        <w:t>, providing the requested assistance and the documentation.</w:t>
      </w:r>
    </w:p>
    <w:p w:rsidR="00E6582B" w:rsidRPr="00BA1554" w:rsidRDefault="00E6582B" w:rsidP="00A26493">
      <w:pPr>
        <w:tabs>
          <w:tab w:val="num" w:pos="360"/>
        </w:tabs>
        <w:ind w:left="360" w:hanging="360"/>
        <w:jc w:val="both"/>
        <w:rPr>
          <w:color w:val="000000" w:themeColor="text1"/>
          <w:lang w:val="en-GB"/>
        </w:rPr>
      </w:pPr>
    </w:p>
    <w:p w:rsidR="0053225A" w:rsidRPr="00BA1554" w:rsidRDefault="00E6582B" w:rsidP="00A26493">
      <w:pPr>
        <w:numPr>
          <w:ilvl w:val="0"/>
          <w:numId w:val="2"/>
        </w:numPr>
        <w:jc w:val="both"/>
        <w:rPr>
          <w:color w:val="000000" w:themeColor="text1"/>
          <w:lang w:val="en-GB"/>
        </w:rPr>
      </w:pPr>
      <w:bookmarkStart w:id="27" w:name="_Ref400636239"/>
      <w:r w:rsidRPr="00BA1554">
        <w:rPr>
          <w:color w:val="000000" w:themeColor="text1"/>
        </w:rPr>
        <w:t xml:space="preserve">The first indictment in this case was filed </w:t>
      </w:r>
      <w:r w:rsidR="0027667E" w:rsidRPr="00BA1554">
        <w:rPr>
          <w:color w:val="000000" w:themeColor="text1"/>
        </w:rPr>
        <w:t xml:space="preserve">at the ICTY </w:t>
      </w:r>
      <w:r w:rsidRPr="00BA1554">
        <w:rPr>
          <w:color w:val="000000" w:themeColor="text1"/>
        </w:rPr>
        <w:t xml:space="preserve">on 4 March 2005 (IT-04-84-I). </w:t>
      </w:r>
      <w:r w:rsidR="0053225A" w:rsidRPr="00BA1554">
        <w:rPr>
          <w:color w:val="000000" w:themeColor="text1"/>
        </w:rPr>
        <w:t xml:space="preserve">This investigation concentrated on crimes allegedly committed by the KLA during the armed conflict </w:t>
      </w:r>
      <w:r w:rsidRPr="00BA1554">
        <w:rPr>
          <w:color w:val="000000" w:themeColor="text1"/>
        </w:rPr>
        <w:t>in Kosovo, which were “</w:t>
      </w:r>
      <w:r w:rsidR="0053225A" w:rsidRPr="00BA1554">
        <w:rPr>
          <w:color w:val="000000" w:themeColor="text1"/>
        </w:rPr>
        <w:t>closely related to that conflict in that the victims of those crimes, persons taking no active part in hostilities, were either Serb civilians or persons perceived to be collaborating with the Serbs or persons otherwise perceived to be not supporting the</w:t>
      </w:r>
      <w:r w:rsidRPr="00BA1554">
        <w:rPr>
          <w:color w:val="000000" w:themeColor="text1"/>
        </w:rPr>
        <w:t xml:space="preserve"> </w:t>
      </w:r>
      <w:r w:rsidR="0053225A" w:rsidRPr="00BA1554">
        <w:rPr>
          <w:color w:val="000000" w:themeColor="text1"/>
        </w:rPr>
        <w:t>KLA.</w:t>
      </w:r>
      <w:r w:rsidRPr="00BA1554">
        <w:rPr>
          <w:color w:val="000000" w:themeColor="text1"/>
        </w:rPr>
        <w:t xml:space="preserve">” In relation to Mr </w:t>
      </w:r>
      <w:proofErr w:type="spellStart"/>
      <w:r w:rsidRPr="00BA1554">
        <w:rPr>
          <w:color w:val="000000" w:themeColor="text1"/>
        </w:rPr>
        <w:t>Nenad</w:t>
      </w:r>
      <w:proofErr w:type="spellEnd"/>
      <w:r w:rsidRPr="00BA1554">
        <w:rPr>
          <w:color w:val="000000" w:themeColor="text1"/>
        </w:rPr>
        <w:t xml:space="preserve"> </w:t>
      </w:r>
      <w:proofErr w:type="spellStart"/>
      <w:r w:rsidRPr="00BA1554">
        <w:rPr>
          <w:color w:val="000000" w:themeColor="text1"/>
        </w:rPr>
        <w:t>Remištar</w:t>
      </w:r>
      <w:proofErr w:type="spellEnd"/>
      <w:r w:rsidRPr="00BA1554">
        <w:rPr>
          <w:color w:val="000000" w:themeColor="text1"/>
        </w:rPr>
        <w:t>, the indictment states:</w:t>
      </w:r>
      <w:bookmarkEnd w:id="27"/>
    </w:p>
    <w:p w:rsidR="0053225A" w:rsidRPr="00BA1554" w:rsidRDefault="0053225A" w:rsidP="0053225A">
      <w:pPr>
        <w:pStyle w:val="ListParagraph"/>
        <w:rPr>
          <w:color w:val="000000" w:themeColor="text1"/>
        </w:rPr>
      </w:pPr>
    </w:p>
    <w:p w:rsidR="00E6582B" w:rsidRPr="00BA1554" w:rsidRDefault="00E6582B" w:rsidP="00E6582B">
      <w:pPr>
        <w:autoSpaceDE w:val="0"/>
        <w:autoSpaceDN w:val="0"/>
        <w:adjustRightInd w:val="0"/>
        <w:jc w:val="center"/>
        <w:rPr>
          <w:b/>
          <w:bCs/>
          <w:color w:val="000000" w:themeColor="text1"/>
        </w:rPr>
      </w:pPr>
      <w:r w:rsidRPr="00BA1554">
        <w:rPr>
          <w:b/>
          <w:bCs/>
          <w:color w:val="000000" w:themeColor="text1"/>
        </w:rPr>
        <w:t>COUNTS 29 and 30</w:t>
      </w:r>
    </w:p>
    <w:p w:rsidR="00E6582B" w:rsidRPr="00BA1554" w:rsidRDefault="00E6582B" w:rsidP="00E6582B">
      <w:pPr>
        <w:autoSpaceDE w:val="0"/>
        <w:autoSpaceDN w:val="0"/>
        <w:adjustRightInd w:val="0"/>
        <w:jc w:val="center"/>
        <w:rPr>
          <w:b/>
          <w:bCs/>
          <w:color w:val="000000" w:themeColor="text1"/>
        </w:rPr>
      </w:pPr>
    </w:p>
    <w:p w:rsidR="00E6582B" w:rsidRPr="00BA1554" w:rsidRDefault="00E6582B" w:rsidP="00E6582B">
      <w:pPr>
        <w:autoSpaceDE w:val="0"/>
        <w:autoSpaceDN w:val="0"/>
        <w:adjustRightInd w:val="0"/>
        <w:ind w:left="900" w:right="360" w:hanging="450"/>
        <w:jc w:val="both"/>
        <w:rPr>
          <w:color w:val="000000" w:themeColor="text1"/>
        </w:rPr>
      </w:pPr>
      <w:r w:rsidRPr="00BA1554">
        <w:rPr>
          <w:color w:val="000000" w:themeColor="text1"/>
        </w:rPr>
        <w:t xml:space="preserve">77. On or about 13 June 1998, a vehicle driven by Serbian Police officer, </w:t>
      </w:r>
      <w:proofErr w:type="spellStart"/>
      <w:r w:rsidRPr="00BA1554">
        <w:rPr>
          <w:color w:val="000000" w:themeColor="text1"/>
        </w:rPr>
        <w:t>Nenad</w:t>
      </w:r>
      <w:proofErr w:type="spellEnd"/>
      <w:r w:rsidRPr="00BA1554">
        <w:rPr>
          <w:color w:val="000000" w:themeColor="text1"/>
        </w:rPr>
        <w:t xml:space="preserve"> </w:t>
      </w:r>
      <w:proofErr w:type="spellStart"/>
      <w:r w:rsidRPr="00BA1554">
        <w:rPr>
          <w:color w:val="000000" w:themeColor="text1"/>
        </w:rPr>
        <w:t>Remistar</w:t>
      </w:r>
      <w:proofErr w:type="spellEnd"/>
      <w:r w:rsidRPr="00BA1554">
        <w:rPr>
          <w:color w:val="000000" w:themeColor="text1"/>
        </w:rPr>
        <w:t xml:space="preserve">, was stopped at the KLA checkpoint situated on the road between </w:t>
      </w:r>
      <w:proofErr w:type="spellStart"/>
      <w:r w:rsidRPr="00BA1554">
        <w:rPr>
          <w:color w:val="000000" w:themeColor="text1"/>
        </w:rPr>
        <w:t>Klina</w:t>
      </w:r>
      <w:proofErr w:type="spellEnd"/>
      <w:r w:rsidRPr="00BA1554">
        <w:rPr>
          <w:color w:val="000000" w:themeColor="text1"/>
        </w:rPr>
        <w:t>/</w:t>
      </w:r>
      <w:proofErr w:type="spellStart"/>
      <w:r w:rsidRPr="00BA1554">
        <w:rPr>
          <w:color w:val="000000" w:themeColor="text1"/>
        </w:rPr>
        <w:t>Klinë</w:t>
      </w:r>
      <w:proofErr w:type="spellEnd"/>
      <w:r w:rsidRPr="00BA1554">
        <w:rPr>
          <w:color w:val="000000" w:themeColor="text1"/>
        </w:rPr>
        <w:t xml:space="preserve"> and </w:t>
      </w:r>
      <w:proofErr w:type="spellStart"/>
      <w:r w:rsidRPr="00BA1554">
        <w:rPr>
          <w:color w:val="000000" w:themeColor="text1"/>
        </w:rPr>
        <w:t>Dakovica</w:t>
      </w:r>
      <w:proofErr w:type="spellEnd"/>
      <w:r w:rsidRPr="00BA1554">
        <w:rPr>
          <w:color w:val="000000" w:themeColor="text1"/>
        </w:rPr>
        <w:t>/</w:t>
      </w:r>
      <w:proofErr w:type="spellStart"/>
      <w:r w:rsidRPr="00BA1554">
        <w:rPr>
          <w:color w:val="000000" w:themeColor="text1"/>
        </w:rPr>
        <w:t>Gjakova</w:t>
      </w:r>
      <w:proofErr w:type="spellEnd"/>
      <w:r w:rsidRPr="00BA1554">
        <w:rPr>
          <w:color w:val="000000" w:themeColor="text1"/>
        </w:rPr>
        <w:t xml:space="preserve">. </w:t>
      </w:r>
      <w:proofErr w:type="spellStart"/>
      <w:r w:rsidRPr="00BA1554">
        <w:rPr>
          <w:color w:val="000000" w:themeColor="text1"/>
        </w:rPr>
        <w:t>Nenad</w:t>
      </w:r>
      <w:proofErr w:type="spellEnd"/>
      <w:r w:rsidRPr="00BA1554">
        <w:rPr>
          <w:color w:val="000000" w:themeColor="text1"/>
        </w:rPr>
        <w:t xml:space="preserve"> </w:t>
      </w:r>
      <w:proofErr w:type="spellStart"/>
      <w:r w:rsidRPr="00BA1554">
        <w:rPr>
          <w:color w:val="000000" w:themeColor="text1"/>
        </w:rPr>
        <w:t>Remistar</w:t>
      </w:r>
      <w:proofErr w:type="spellEnd"/>
      <w:r w:rsidRPr="00BA1554">
        <w:rPr>
          <w:color w:val="000000" w:themeColor="text1"/>
        </w:rPr>
        <w:t xml:space="preserve"> was taken to </w:t>
      </w:r>
      <w:proofErr w:type="spellStart"/>
      <w:r w:rsidRPr="00BA1554">
        <w:rPr>
          <w:color w:val="000000" w:themeColor="text1"/>
        </w:rPr>
        <w:t>Jablanica</w:t>
      </w:r>
      <w:proofErr w:type="spellEnd"/>
      <w:r w:rsidRPr="00BA1554">
        <w:rPr>
          <w:color w:val="000000" w:themeColor="text1"/>
        </w:rPr>
        <w:t>/</w:t>
      </w:r>
      <w:proofErr w:type="spellStart"/>
      <w:r w:rsidRPr="00BA1554">
        <w:rPr>
          <w:color w:val="000000" w:themeColor="text1"/>
        </w:rPr>
        <w:t>Jabllanica</w:t>
      </w:r>
      <w:proofErr w:type="spellEnd"/>
      <w:r w:rsidRPr="00BA1554">
        <w:rPr>
          <w:color w:val="000000" w:themeColor="text1"/>
        </w:rPr>
        <w:t xml:space="preserve"> KLA Headquarters. Upon his arrival he was severely beaten on his arms, legs and back by KLA soldiers including </w:t>
      </w:r>
      <w:proofErr w:type="spellStart"/>
      <w:r w:rsidRPr="00BA1554">
        <w:rPr>
          <w:color w:val="000000" w:themeColor="text1"/>
        </w:rPr>
        <w:t>Nazmi</w:t>
      </w:r>
      <w:proofErr w:type="spellEnd"/>
      <w:r w:rsidRPr="00BA1554">
        <w:rPr>
          <w:color w:val="000000" w:themeColor="text1"/>
        </w:rPr>
        <w:t xml:space="preserve"> </w:t>
      </w:r>
      <w:proofErr w:type="spellStart"/>
      <w:r w:rsidRPr="00BA1554">
        <w:rPr>
          <w:color w:val="000000" w:themeColor="text1"/>
        </w:rPr>
        <w:t>Brahimaj</w:t>
      </w:r>
      <w:proofErr w:type="spellEnd"/>
      <w:r w:rsidRPr="00BA1554">
        <w:rPr>
          <w:color w:val="000000" w:themeColor="text1"/>
        </w:rPr>
        <w:t xml:space="preserve">, brother of accused </w:t>
      </w:r>
      <w:proofErr w:type="spellStart"/>
      <w:r w:rsidRPr="00BA1554">
        <w:rPr>
          <w:b/>
          <w:bCs/>
          <w:color w:val="000000" w:themeColor="text1"/>
        </w:rPr>
        <w:t>Lahi</w:t>
      </w:r>
      <w:proofErr w:type="spellEnd"/>
      <w:r w:rsidRPr="00BA1554">
        <w:rPr>
          <w:b/>
          <w:bCs/>
          <w:color w:val="000000" w:themeColor="text1"/>
        </w:rPr>
        <w:t xml:space="preserve"> </w:t>
      </w:r>
      <w:proofErr w:type="spellStart"/>
      <w:r w:rsidRPr="00BA1554">
        <w:rPr>
          <w:b/>
          <w:bCs/>
          <w:color w:val="000000" w:themeColor="text1"/>
        </w:rPr>
        <w:t>Brahimaj</w:t>
      </w:r>
      <w:proofErr w:type="spellEnd"/>
      <w:r w:rsidRPr="00BA1554">
        <w:rPr>
          <w:color w:val="000000" w:themeColor="text1"/>
        </w:rPr>
        <w:t>.</w:t>
      </w:r>
    </w:p>
    <w:p w:rsidR="00E6582B" w:rsidRPr="00BA1554" w:rsidRDefault="00E6582B" w:rsidP="0053225A">
      <w:pPr>
        <w:pStyle w:val="ListParagraph"/>
        <w:rPr>
          <w:color w:val="000000" w:themeColor="text1"/>
        </w:rPr>
      </w:pPr>
    </w:p>
    <w:p w:rsidR="00E6582B" w:rsidRPr="00BA1554" w:rsidRDefault="00E6582B" w:rsidP="00E6582B">
      <w:pPr>
        <w:autoSpaceDE w:val="0"/>
        <w:autoSpaceDN w:val="0"/>
        <w:adjustRightInd w:val="0"/>
        <w:ind w:left="900" w:right="360" w:hanging="450"/>
        <w:jc w:val="both"/>
        <w:rPr>
          <w:color w:val="000000" w:themeColor="text1"/>
        </w:rPr>
      </w:pPr>
      <w:r w:rsidRPr="00BA1554">
        <w:rPr>
          <w:color w:val="000000" w:themeColor="text1"/>
        </w:rPr>
        <w:t xml:space="preserve">78. On or about 14 June 1998, </w:t>
      </w:r>
      <w:proofErr w:type="spellStart"/>
      <w:r w:rsidRPr="00BA1554">
        <w:rPr>
          <w:color w:val="000000" w:themeColor="text1"/>
        </w:rPr>
        <w:t>Nenad</w:t>
      </w:r>
      <w:proofErr w:type="spellEnd"/>
      <w:r w:rsidRPr="00BA1554">
        <w:rPr>
          <w:color w:val="000000" w:themeColor="text1"/>
        </w:rPr>
        <w:t xml:space="preserve"> </w:t>
      </w:r>
      <w:proofErr w:type="spellStart"/>
      <w:r w:rsidRPr="00BA1554">
        <w:rPr>
          <w:color w:val="000000" w:themeColor="text1"/>
        </w:rPr>
        <w:t>Remistar</w:t>
      </w:r>
      <w:proofErr w:type="spellEnd"/>
      <w:r w:rsidRPr="00BA1554">
        <w:rPr>
          <w:color w:val="000000" w:themeColor="text1"/>
        </w:rPr>
        <w:t xml:space="preserve"> was taken away from the </w:t>
      </w:r>
      <w:proofErr w:type="spellStart"/>
      <w:r w:rsidRPr="00BA1554">
        <w:rPr>
          <w:color w:val="000000" w:themeColor="text1"/>
        </w:rPr>
        <w:t>Jablanica</w:t>
      </w:r>
      <w:proofErr w:type="spellEnd"/>
      <w:r w:rsidRPr="00BA1554">
        <w:rPr>
          <w:color w:val="000000" w:themeColor="text1"/>
        </w:rPr>
        <w:t>/</w:t>
      </w:r>
      <w:proofErr w:type="spellStart"/>
      <w:r w:rsidRPr="00BA1554">
        <w:rPr>
          <w:color w:val="000000" w:themeColor="text1"/>
        </w:rPr>
        <w:t>Jabllanica</w:t>
      </w:r>
      <w:proofErr w:type="spellEnd"/>
      <w:r w:rsidRPr="00BA1554">
        <w:rPr>
          <w:color w:val="000000" w:themeColor="text1"/>
        </w:rPr>
        <w:t xml:space="preserve"> KLA detention facilities by unknown KLA soldiers. He has not been seen alive since and remains missing.</w:t>
      </w:r>
    </w:p>
    <w:p w:rsidR="00E6582B" w:rsidRPr="00BA1554" w:rsidRDefault="00E6582B" w:rsidP="00E6582B">
      <w:pPr>
        <w:autoSpaceDE w:val="0"/>
        <w:autoSpaceDN w:val="0"/>
        <w:adjustRightInd w:val="0"/>
        <w:ind w:left="900" w:right="360" w:hanging="450"/>
        <w:jc w:val="both"/>
        <w:rPr>
          <w:color w:val="000000" w:themeColor="text1"/>
        </w:rPr>
      </w:pPr>
      <w:r w:rsidRPr="00BA1554">
        <w:rPr>
          <w:color w:val="000000" w:themeColor="text1"/>
        </w:rPr>
        <w:t>…</w:t>
      </w:r>
    </w:p>
    <w:p w:rsidR="00E6582B" w:rsidRPr="00BA1554" w:rsidRDefault="00E6582B" w:rsidP="00E6582B">
      <w:pPr>
        <w:autoSpaceDE w:val="0"/>
        <w:autoSpaceDN w:val="0"/>
        <w:adjustRightInd w:val="0"/>
        <w:ind w:left="900" w:right="360"/>
        <w:jc w:val="both"/>
        <w:rPr>
          <w:color w:val="000000" w:themeColor="text1"/>
        </w:rPr>
      </w:pPr>
      <w:r w:rsidRPr="00BA1554">
        <w:rPr>
          <w:color w:val="000000" w:themeColor="text1"/>
        </w:rPr>
        <w:t xml:space="preserve">Thereby </w:t>
      </w:r>
      <w:proofErr w:type="spellStart"/>
      <w:r w:rsidRPr="00BA1554">
        <w:rPr>
          <w:b/>
          <w:bCs/>
          <w:color w:val="000000" w:themeColor="text1"/>
        </w:rPr>
        <w:t>Ramush</w:t>
      </w:r>
      <w:proofErr w:type="spellEnd"/>
      <w:r w:rsidRPr="00BA1554">
        <w:rPr>
          <w:b/>
          <w:bCs/>
          <w:color w:val="000000" w:themeColor="text1"/>
        </w:rPr>
        <w:t xml:space="preserve"> </w:t>
      </w:r>
      <w:proofErr w:type="spellStart"/>
      <w:r w:rsidRPr="00BA1554">
        <w:rPr>
          <w:b/>
          <w:bCs/>
          <w:color w:val="000000" w:themeColor="text1"/>
        </w:rPr>
        <w:t>Haradinaj</w:t>
      </w:r>
      <w:proofErr w:type="spellEnd"/>
      <w:r w:rsidRPr="00BA1554">
        <w:rPr>
          <w:b/>
          <w:bCs/>
          <w:color w:val="000000" w:themeColor="text1"/>
        </w:rPr>
        <w:t xml:space="preserve">, </w:t>
      </w:r>
      <w:proofErr w:type="spellStart"/>
      <w:r w:rsidRPr="00BA1554">
        <w:rPr>
          <w:b/>
          <w:bCs/>
          <w:color w:val="000000" w:themeColor="text1"/>
        </w:rPr>
        <w:t>Idriz</w:t>
      </w:r>
      <w:proofErr w:type="spellEnd"/>
      <w:r w:rsidRPr="00BA1554">
        <w:rPr>
          <w:b/>
          <w:bCs/>
          <w:color w:val="000000" w:themeColor="text1"/>
        </w:rPr>
        <w:t xml:space="preserve"> </w:t>
      </w:r>
      <w:proofErr w:type="spellStart"/>
      <w:r w:rsidRPr="00BA1554">
        <w:rPr>
          <w:b/>
          <w:bCs/>
          <w:color w:val="000000" w:themeColor="text1"/>
        </w:rPr>
        <w:t>Balaj</w:t>
      </w:r>
      <w:proofErr w:type="spellEnd"/>
      <w:r w:rsidRPr="00BA1554">
        <w:rPr>
          <w:b/>
          <w:bCs/>
          <w:color w:val="000000" w:themeColor="text1"/>
        </w:rPr>
        <w:t xml:space="preserve">, </w:t>
      </w:r>
      <w:r w:rsidRPr="00BA1554">
        <w:rPr>
          <w:color w:val="000000" w:themeColor="text1"/>
        </w:rPr>
        <w:t xml:space="preserve">and </w:t>
      </w:r>
      <w:proofErr w:type="spellStart"/>
      <w:r w:rsidRPr="00BA1554">
        <w:rPr>
          <w:b/>
          <w:bCs/>
          <w:color w:val="000000" w:themeColor="text1"/>
        </w:rPr>
        <w:t>Lahi</w:t>
      </w:r>
      <w:proofErr w:type="spellEnd"/>
      <w:r w:rsidRPr="00BA1554">
        <w:rPr>
          <w:b/>
          <w:bCs/>
          <w:color w:val="000000" w:themeColor="text1"/>
        </w:rPr>
        <w:t xml:space="preserve"> </w:t>
      </w:r>
      <w:proofErr w:type="spellStart"/>
      <w:r w:rsidRPr="00BA1554">
        <w:rPr>
          <w:b/>
          <w:bCs/>
          <w:color w:val="000000" w:themeColor="text1"/>
        </w:rPr>
        <w:t>Brahimaj</w:t>
      </w:r>
      <w:proofErr w:type="spellEnd"/>
      <w:r w:rsidRPr="00BA1554">
        <w:rPr>
          <w:b/>
          <w:bCs/>
          <w:color w:val="000000" w:themeColor="text1"/>
        </w:rPr>
        <w:t xml:space="preserve"> </w:t>
      </w:r>
      <w:r w:rsidRPr="00BA1554">
        <w:rPr>
          <w:color w:val="000000" w:themeColor="text1"/>
        </w:rPr>
        <w:t>committed:</w:t>
      </w:r>
    </w:p>
    <w:p w:rsidR="00E6582B" w:rsidRPr="00BA1554" w:rsidRDefault="00E6582B" w:rsidP="00E6582B">
      <w:pPr>
        <w:autoSpaceDE w:val="0"/>
        <w:autoSpaceDN w:val="0"/>
        <w:adjustRightInd w:val="0"/>
        <w:ind w:right="360"/>
        <w:jc w:val="both"/>
        <w:rPr>
          <w:color w:val="000000" w:themeColor="text1"/>
        </w:rPr>
      </w:pPr>
    </w:p>
    <w:p w:rsidR="00E6582B" w:rsidRPr="00BA1554" w:rsidRDefault="00E6582B" w:rsidP="00E6582B">
      <w:pPr>
        <w:autoSpaceDE w:val="0"/>
        <w:autoSpaceDN w:val="0"/>
        <w:adjustRightInd w:val="0"/>
        <w:ind w:left="900" w:right="360"/>
        <w:jc w:val="both"/>
        <w:rPr>
          <w:color w:val="000000" w:themeColor="text1"/>
        </w:rPr>
      </w:pPr>
      <w:r w:rsidRPr="00BA1554">
        <w:rPr>
          <w:b/>
          <w:bCs/>
          <w:color w:val="000000" w:themeColor="text1"/>
        </w:rPr>
        <w:lastRenderedPageBreak/>
        <w:t xml:space="preserve">Count 29: </w:t>
      </w:r>
      <w:r w:rsidRPr="00BA1554">
        <w:rPr>
          <w:color w:val="000000" w:themeColor="text1"/>
        </w:rPr>
        <w:t>A VIOLATION OF THE LAWS OR CUSTOMS OF WAR, Cruel Treatment, as recognised by Common Article 3(1) (a) of the Geneva Conventions of 1949, punishable under Articles 3 and 7(1) of the Statute of the Tribunal;</w:t>
      </w:r>
    </w:p>
    <w:p w:rsidR="00E6582B" w:rsidRPr="00BA1554" w:rsidRDefault="00E6582B" w:rsidP="00E6582B">
      <w:pPr>
        <w:autoSpaceDE w:val="0"/>
        <w:autoSpaceDN w:val="0"/>
        <w:adjustRightInd w:val="0"/>
        <w:ind w:left="900" w:right="360"/>
        <w:jc w:val="both"/>
        <w:rPr>
          <w:b/>
          <w:bCs/>
          <w:color w:val="000000" w:themeColor="text1"/>
        </w:rPr>
      </w:pPr>
    </w:p>
    <w:p w:rsidR="00E6582B" w:rsidRPr="00BA1554" w:rsidRDefault="00E6582B" w:rsidP="00E6582B">
      <w:pPr>
        <w:autoSpaceDE w:val="0"/>
        <w:autoSpaceDN w:val="0"/>
        <w:adjustRightInd w:val="0"/>
        <w:ind w:left="900" w:right="360"/>
        <w:jc w:val="both"/>
        <w:rPr>
          <w:color w:val="000000" w:themeColor="text1"/>
          <w:lang w:val="en-GB"/>
        </w:rPr>
      </w:pPr>
      <w:r w:rsidRPr="00BA1554">
        <w:rPr>
          <w:b/>
          <w:bCs/>
          <w:color w:val="000000" w:themeColor="text1"/>
        </w:rPr>
        <w:t xml:space="preserve">Count 30: </w:t>
      </w:r>
      <w:r w:rsidRPr="00BA1554">
        <w:rPr>
          <w:color w:val="000000" w:themeColor="text1"/>
        </w:rPr>
        <w:t>A VIOLATION OF THE LAWS OR CUSTOMS OF WAR, Murder, as recognised by Common Article 3(1) (a) of the Geneva Conventions of 1949, punishable under Articles 3 and 7(1) of the Statute of the Tribunal.</w:t>
      </w:r>
    </w:p>
    <w:p w:rsidR="0053225A" w:rsidRPr="00BA1554" w:rsidRDefault="0053225A" w:rsidP="0053225A">
      <w:pPr>
        <w:pStyle w:val="ListParagraph"/>
        <w:rPr>
          <w:color w:val="000000" w:themeColor="text1"/>
        </w:rPr>
      </w:pPr>
    </w:p>
    <w:p w:rsidR="009775E7" w:rsidRPr="00BA1554" w:rsidRDefault="00E6582B" w:rsidP="00A26493">
      <w:pPr>
        <w:numPr>
          <w:ilvl w:val="0"/>
          <w:numId w:val="2"/>
        </w:numPr>
        <w:jc w:val="both"/>
        <w:rPr>
          <w:color w:val="000000" w:themeColor="text1"/>
          <w:lang w:val="en-GB"/>
        </w:rPr>
      </w:pPr>
      <w:r w:rsidRPr="00BA1554">
        <w:rPr>
          <w:color w:val="000000" w:themeColor="text1"/>
        </w:rPr>
        <w:t>The amended indictments which were filed later did not have any substantive amendments or additions to the information i</w:t>
      </w:r>
      <w:r w:rsidR="0053225A" w:rsidRPr="00BA1554">
        <w:rPr>
          <w:color w:val="000000" w:themeColor="text1"/>
        </w:rPr>
        <w:t xml:space="preserve">n relation to </w:t>
      </w:r>
      <w:r w:rsidRPr="00BA1554">
        <w:rPr>
          <w:color w:val="000000" w:themeColor="text1"/>
        </w:rPr>
        <w:t>the complainant’s husband</w:t>
      </w:r>
      <w:bookmarkEnd w:id="26"/>
      <w:r w:rsidRPr="00BA1554">
        <w:rPr>
          <w:color w:val="000000" w:themeColor="text1"/>
        </w:rPr>
        <w:t>.</w:t>
      </w:r>
    </w:p>
    <w:p w:rsidR="00413356" w:rsidRPr="00BA1554" w:rsidRDefault="00413356" w:rsidP="00413356">
      <w:pPr>
        <w:pStyle w:val="ListParagraph"/>
        <w:jc w:val="both"/>
        <w:rPr>
          <w:color w:val="000000" w:themeColor="text1"/>
          <w:lang w:val="en-GB"/>
        </w:rPr>
      </w:pPr>
    </w:p>
    <w:p w:rsidR="00413356" w:rsidRPr="00BA1554" w:rsidRDefault="00413356" w:rsidP="00A26493">
      <w:pPr>
        <w:numPr>
          <w:ilvl w:val="0"/>
          <w:numId w:val="2"/>
        </w:numPr>
        <w:jc w:val="both"/>
        <w:rPr>
          <w:color w:val="000000" w:themeColor="text1"/>
          <w:lang w:val="en-GB"/>
        </w:rPr>
      </w:pPr>
      <w:bookmarkStart w:id="28" w:name="_Ref398312565"/>
      <w:bookmarkStart w:id="29" w:name="_Ref400548797"/>
      <w:r w:rsidRPr="00BA1554">
        <w:rPr>
          <w:color w:val="000000" w:themeColor="text1"/>
          <w:lang w:val="en-GB"/>
        </w:rPr>
        <w:t xml:space="preserve">The </w:t>
      </w:r>
      <w:r w:rsidRPr="00BA1554">
        <w:rPr>
          <w:color w:val="000000" w:themeColor="text1"/>
        </w:rPr>
        <w:t>following</w:t>
      </w:r>
      <w:r w:rsidRPr="00BA1554">
        <w:rPr>
          <w:color w:val="000000" w:themeColor="text1"/>
          <w:lang w:val="en-GB"/>
        </w:rPr>
        <w:t xml:space="preserve"> is </w:t>
      </w:r>
      <w:r w:rsidR="007D6162" w:rsidRPr="00BA1554">
        <w:rPr>
          <w:color w:val="000000" w:themeColor="text1"/>
          <w:lang w:val="en-GB"/>
        </w:rPr>
        <w:t>an</w:t>
      </w:r>
      <w:r w:rsidRPr="00BA1554">
        <w:rPr>
          <w:color w:val="000000" w:themeColor="text1"/>
        </w:rPr>
        <w:t xml:space="preserve"> excerpt from the ICTY Trial Chamber</w:t>
      </w:r>
      <w:r w:rsidR="0046237A" w:rsidRPr="00BA1554">
        <w:rPr>
          <w:color w:val="000000" w:themeColor="text1"/>
        </w:rPr>
        <w:t>’s</w:t>
      </w:r>
      <w:r w:rsidRPr="00BA1554">
        <w:rPr>
          <w:color w:val="000000" w:themeColor="text1"/>
        </w:rPr>
        <w:t xml:space="preserve"> Judgment </w:t>
      </w:r>
      <w:r w:rsidR="00064CDF" w:rsidRPr="00BA1554">
        <w:rPr>
          <w:color w:val="000000" w:themeColor="text1"/>
        </w:rPr>
        <w:t xml:space="preserve">IT-04-84-T </w:t>
      </w:r>
      <w:r w:rsidR="007D6162" w:rsidRPr="00BA1554">
        <w:rPr>
          <w:color w:val="000000" w:themeColor="text1"/>
        </w:rPr>
        <w:t>in the same case</w:t>
      </w:r>
      <w:r w:rsidR="00064CDF" w:rsidRPr="00BA1554">
        <w:rPr>
          <w:color w:val="000000" w:themeColor="text1"/>
        </w:rPr>
        <w:t xml:space="preserve">, delivered on </w:t>
      </w:r>
      <w:r w:rsidR="00B81D94" w:rsidRPr="00BA1554">
        <w:rPr>
          <w:color w:val="000000" w:themeColor="text1"/>
        </w:rPr>
        <w:t xml:space="preserve">3 </w:t>
      </w:r>
      <w:r w:rsidR="00064CDF" w:rsidRPr="00BA1554">
        <w:rPr>
          <w:color w:val="000000" w:themeColor="text1"/>
        </w:rPr>
        <w:t>April 2008</w:t>
      </w:r>
      <w:bookmarkEnd w:id="28"/>
      <w:r w:rsidR="00064CDF" w:rsidRPr="00BA1554">
        <w:rPr>
          <w:color w:val="000000" w:themeColor="text1"/>
        </w:rPr>
        <w:t xml:space="preserve"> (emphasis added):</w:t>
      </w:r>
      <w:bookmarkEnd w:id="29"/>
    </w:p>
    <w:p w:rsidR="001416CD" w:rsidRPr="00BA1554" w:rsidRDefault="00B164C3" w:rsidP="00B164C3">
      <w:pPr>
        <w:pStyle w:val="ListParagraph"/>
        <w:ind w:firstLine="187"/>
        <w:rPr>
          <w:color w:val="000000" w:themeColor="text1"/>
          <w:lang w:val="en-GB"/>
        </w:rPr>
      </w:pPr>
      <w:r w:rsidRPr="00BA1554">
        <w:rPr>
          <w:color w:val="000000" w:themeColor="text1"/>
          <w:lang w:val="en-GB"/>
        </w:rPr>
        <w:t>…</w:t>
      </w:r>
    </w:p>
    <w:p w:rsidR="00E6582B" w:rsidRPr="00BA1554" w:rsidRDefault="00E6582B" w:rsidP="00E6582B">
      <w:pPr>
        <w:pStyle w:val="Heading2"/>
        <w:spacing w:before="120"/>
        <w:jc w:val="center"/>
        <w:rPr>
          <w:color w:val="000000" w:themeColor="text1"/>
          <w:sz w:val="23"/>
          <w:szCs w:val="23"/>
        </w:rPr>
      </w:pPr>
      <w:r w:rsidRPr="00BA1554">
        <w:rPr>
          <w:color w:val="000000" w:themeColor="text1"/>
          <w:sz w:val="23"/>
          <w:szCs w:val="23"/>
        </w:rPr>
        <w:t xml:space="preserve">6.16 Cruel treatment, torture, and murder of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and four unidentified people (Count 30) </w:t>
      </w:r>
    </w:p>
    <w:p w:rsidR="00FA6B9B" w:rsidRPr="00BA1554" w:rsidRDefault="00FA6B9B" w:rsidP="00E6582B">
      <w:pPr>
        <w:pStyle w:val="ListParagraph"/>
        <w:spacing w:after="120"/>
        <w:ind w:left="907" w:right="389"/>
        <w:jc w:val="both"/>
        <w:rPr>
          <w:color w:val="000000" w:themeColor="text1"/>
          <w:sz w:val="23"/>
          <w:szCs w:val="23"/>
        </w:rPr>
      </w:pPr>
    </w:p>
    <w:p w:rsidR="00E6582B" w:rsidRPr="00BA1554" w:rsidRDefault="00FA6B9B" w:rsidP="00E6582B">
      <w:pPr>
        <w:pStyle w:val="ListParagraph"/>
        <w:spacing w:after="120"/>
        <w:ind w:left="907" w:right="389"/>
        <w:jc w:val="both"/>
        <w:rPr>
          <w:color w:val="000000" w:themeColor="text1"/>
          <w:sz w:val="23"/>
          <w:szCs w:val="23"/>
        </w:rPr>
      </w:pPr>
      <w:r w:rsidRPr="00BA1554">
        <w:rPr>
          <w:color w:val="000000" w:themeColor="text1"/>
          <w:sz w:val="23"/>
          <w:szCs w:val="23"/>
        </w:rPr>
        <w:t xml:space="preserve">396. </w:t>
      </w:r>
      <w:r w:rsidR="00E6582B" w:rsidRPr="00BA1554">
        <w:rPr>
          <w:color w:val="000000" w:themeColor="text1"/>
          <w:sz w:val="23"/>
          <w:szCs w:val="23"/>
        </w:rPr>
        <w:t xml:space="preserve">All three Accused are charged, as participants in a joint criminal enterprise, with the cruel treatment, torture </w:t>
      </w:r>
      <w:r w:rsidR="00E6582B" w:rsidRPr="00BA1554">
        <w:rPr>
          <w:color w:val="000000" w:themeColor="text1"/>
        </w:rPr>
        <w:t>and</w:t>
      </w:r>
      <w:r w:rsidR="00E6582B" w:rsidRPr="00BA1554">
        <w:rPr>
          <w:color w:val="000000" w:themeColor="text1"/>
          <w:sz w:val="23"/>
          <w:szCs w:val="23"/>
        </w:rPr>
        <w:t xml:space="preserve"> murder of </w:t>
      </w:r>
      <w:proofErr w:type="spellStart"/>
      <w:r w:rsidR="00E6582B" w:rsidRPr="00BA1554">
        <w:rPr>
          <w:color w:val="000000" w:themeColor="text1"/>
          <w:sz w:val="23"/>
          <w:szCs w:val="23"/>
        </w:rPr>
        <w:t>Nenad</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Remištar</w:t>
      </w:r>
      <w:proofErr w:type="spellEnd"/>
      <w:r w:rsidR="00E6582B" w:rsidRPr="00BA1554">
        <w:rPr>
          <w:color w:val="000000" w:themeColor="text1"/>
          <w:sz w:val="23"/>
          <w:szCs w:val="23"/>
        </w:rPr>
        <w:t xml:space="preserve"> and of four unknown men in violation of the laws or customs of war. The Trial Chamber has heard relevant evidence from Witness 73, </w:t>
      </w:r>
      <w:proofErr w:type="spellStart"/>
      <w:r w:rsidR="00E6582B" w:rsidRPr="00BA1554">
        <w:rPr>
          <w:color w:val="000000" w:themeColor="text1"/>
          <w:sz w:val="23"/>
          <w:szCs w:val="23"/>
        </w:rPr>
        <w:t>Nebojša</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Avramović</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Zoran</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Stijović</w:t>
      </w:r>
      <w:proofErr w:type="spellEnd"/>
      <w:r w:rsidR="00E6582B" w:rsidRPr="00BA1554">
        <w:rPr>
          <w:color w:val="000000" w:themeColor="text1"/>
          <w:sz w:val="23"/>
          <w:szCs w:val="23"/>
        </w:rPr>
        <w:t xml:space="preserve"> and Witness 6. </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 xml:space="preserve">397. </w:t>
      </w:r>
      <w:r w:rsidR="00E6582B" w:rsidRPr="00BA1554">
        <w:rPr>
          <w:color w:val="000000" w:themeColor="text1"/>
          <w:sz w:val="23"/>
          <w:szCs w:val="23"/>
        </w:rPr>
        <w:t xml:space="preserve">Witness 73 stated that on 13 June 1998 </w:t>
      </w:r>
      <w:proofErr w:type="spellStart"/>
      <w:r w:rsidR="00E6582B" w:rsidRPr="00BA1554">
        <w:rPr>
          <w:color w:val="000000" w:themeColor="text1"/>
          <w:sz w:val="23"/>
          <w:szCs w:val="23"/>
        </w:rPr>
        <w:t>Nenad</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Remištar</w:t>
      </w:r>
      <w:proofErr w:type="spellEnd"/>
      <w:r w:rsidR="00E6582B" w:rsidRPr="00BA1554">
        <w:rPr>
          <w:color w:val="000000" w:themeColor="text1"/>
          <w:sz w:val="23"/>
          <w:szCs w:val="23"/>
        </w:rPr>
        <w:t xml:space="preserve">, who worked as a traffic police officer in </w:t>
      </w:r>
      <w:proofErr w:type="spellStart"/>
      <w:r w:rsidR="00E6582B" w:rsidRPr="00BA1554">
        <w:rPr>
          <w:color w:val="000000" w:themeColor="text1"/>
          <w:sz w:val="23"/>
          <w:szCs w:val="23"/>
        </w:rPr>
        <w:t>Đakovica</w:t>
      </w:r>
      <w:proofErr w:type="spellEnd"/>
      <w:r w:rsidR="00E6582B" w:rsidRPr="00BA1554">
        <w:rPr>
          <w:color w:val="000000" w:themeColor="text1"/>
          <w:sz w:val="23"/>
          <w:szCs w:val="23"/>
        </w:rPr>
        <w:t>/</w:t>
      </w:r>
      <w:proofErr w:type="spellStart"/>
      <w:r w:rsidR="00E6582B" w:rsidRPr="00BA1554">
        <w:rPr>
          <w:color w:val="000000" w:themeColor="text1"/>
          <w:sz w:val="23"/>
          <w:szCs w:val="23"/>
        </w:rPr>
        <w:t>Gjakova</w:t>
      </w:r>
      <w:proofErr w:type="spellEnd"/>
      <w:r w:rsidR="00E6582B" w:rsidRPr="00BA1554">
        <w:rPr>
          <w:color w:val="000000" w:themeColor="text1"/>
          <w:sz w:val="23"/>
          <w:szCs w:val="23"/>
        </w:rPr>
        <w:t xml:space="preserve">, had left from </w:t>
      </w:r>
      <w:proofErr w:type="spellStart"/>
      <w:r w:rsidR="00E6582B" w:rsidRPr="00BA1554">
        <w:rPr>
          <w:color w:val="000000" w:themeColor="text1"/>
          <w:sz w:val="23"/>
          <w:szCs w:val="23"/>
        </w:rPr>
        <w:t>Biča</w:t>
      </w:r>
      <w:proofErr w:type="spellEnd"/>
      <w:r w:rsidR="00E6582B" w:rsidRPr="00BA1554">
        <w:rPr>
          <w:color w:val="000000" w:themeColor="text1"/>
          <w:sz w:val="23"/>
          <w:szCs w:val="23"/>
        </w:rPr>
        <w:t>/</w:t>
      </w:r>
      <w:proofErr w:type="spellStart"/>
      <w:r w:rsidR="00E6582B" w:rsidRPr="00BA1554">
        <w:rPr>
          <w:color w:val="000000" w:themeColor="text1"/>
          <w:sz w:val="23"/>
          <w:szCs w:val="23"/>
        </w:rPr>
        <w:t>Binxhë</w:t>
      </w:r>
      <w:proofErr w:type="spellEnd"/>
      <w:r w:rsidR="00E6582B" w:rsidRPr="00BA1554">
        <w:rPr>
          <w:color w:val="000000" w:themeColor="text1"/>
          <w:sz w:val="23"/>
          <w:szCs w:val="23"/>
        </w:rPr>
        <w:t xml:space="preserve"> in </w:t>
      </w:r>
      <w:proofErr w:type="spellStart"/>
      <w:r w:rsidR="00E6582B" w:rsidRPr="00BA1554">
        <w:rPr>
          <w:color w:val="000000" w:themeColor="text1"/>
          <w:sz w:val="23"/>
          <w:szCs w:val="23"/>
        </w:rPr>
        <w:t>Klina</w:t>
      </w:r>
      <w:proofErr w:type="spellEnd"/>
      <w:r w:rsidR="00E6582B" w:rsidRPr="00BA1554">
        <w:rPr>
          <w:color w:val="000000" w:themeColor="text1"/>
          <w:sz w:val="23"/>
          <w:szCs w:val="23"/>
        </w:rPr>
        <w:t>/</w:t>
      </w:r>
      <w:proofErr w:type="spellStart"/>
      <w:r w:rsidR="00E6582B" w:rsidRPr="00BA1554">
        <w:rPr>
          <w:color w:val="000000" w:themeColor="text1"/>
          <w:sz w:val="23"/>
          <w:szCs w:val="23"/>
        </w:rPr>
        <w:t>Klinë</w:t>
      </w:r>
      <w:proofErr w:type="spellEnd"/>
      <w:r w:rsidR="00E6582B" w:rsidRPr="00BA1554">
        <w:rPr>
          <w:color w:val="000000" w:themeColor="text1"/>
          <w:sz w:val="23"/>
          <w:szCs w:val="23"/>
        </w:rPr>
        <w:t xml:space="preserve"> municipality to go to </w:t>
      </w:r>
      <w:proofErr w:type="spellStart"/>
      <w:r w:rsidR="00E6582B" w:rsidRPr="00BA1554">
        <w:rPr>
          <w:color w:val="000000" w:themeColor="text1"/>
          <w:sz w:val="23"/>
          <w:szCs w:val="23"/>
        </w:rPr>
        <w:t>Đakovica</w:t>
      </w:r>
      <w:proofErr w:type="spellEnd"/>
      <w:r w:rsidR="00E6582B" w:rsidRPr="00BA1554">
        <w:rPr>
          <w:color w:val="000000" w:themeColor="text1"/>
          <w:sz w:val="23"/>
          <w:szCs w:val="23"/>
        </w:rPr>
        <w:t>/</w:t>
      </w:r>
      <w:proofErr w:type="spellStart"/>
      <w:r w:rsidR="00E6582B" w:rsidRPr="00BA1554">
        <w:rPr>
          <w:color w:val="000000" w:themeColor="text1"/>
          <w:sz w:val="23"/>
          <w:szCs w:val="23"/>
        </w:rPr>
        <w:t>Gjakova</w:t>
      </w:r>
      <w:proofErr w:type="spellEnd"/>
      <w:r w:rsidR="00E6582B" w:rsidRPr="00BA1554">
        <w:rPr>
          <w:color w:val="000000" w:themeColor="text1"/>
          <w:sz w:val="23"/>
          <w:szCs w:val="23"/>
        </w:rPr>
        <w:t xml:space="preserve"> in his blue Opel </w:t>
      </w:r>
      <w:proofErr w:type="spellStart"/>
      <w:r w:rsidR="00E6582B" w:rsidRPr="00BA1554">
        <w:rPr>
          <w:color w:val="000000" w:themeColor="text1"/>
          <w:sz w:val="23"/>
          <w:szCs w:val="23"/>
        </w:rPr>
        <w:t>Kadett</w:t>
      </w:r>
      <w:proofErr w:type="spellEnd"/>
      <w:r w:rsidR="00E6582B" w:rsidRPr="00BA1554">
        <w:rPr>
          <w:color w:val="000000" w:themeColor="text1"/>
          <w:sz w:val="23"/>
          <w:szCs w:val="23"/>
        </w:rPr>
        <w:t xml:space="preserve">, with </w:t>
      </w:r>
      <w:proofErr w:type="spellStart"/>
      <w:r w:rsidR="00E6582B" w:rsidRPr="00BA1554">
        <w:rPr>
          <w:color w:val="000000" w:themeColor="text1"/>
          <w:sz w:val="23"/>
          <w:szCs w:val="23"/>
        </w:rPr>
        <w:t>Đakovica</w:t>
      </w:r>
      <w:proofErr w:type="spellEnd"/>
      <w:r w:rsidR="00E6582B" w:rsidRPr="00BA1554">
        <w:rPr>
          <w:color w:val="000000" w:themeColor="text1"/>
          <w:sz w:val="23"/>
          <w:szCs w:val="23"/>
        </w:rPr>
        <w:t>/</w:t>
      </w:r>
      <w:proofErr w:type="spellStart"/>
      <w:r w:rsidR="00E6582B" w:rsidRPr="00BA1554">
        <w:rPr>
          <w:color w:val="000000" w:themeColor="text1"/>
          <w:sz w:val="23"/>
          <w:szCs w:val="23"/>
        </w:rPr>
        <w:t>Gjakova</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licence</w:t>
      </w:r>
      <w:proofErr w:type="spellEnd"/>
      <w:r w:rsidR="00E6582B" w:rsidRPr="00BA1554">
        <w:rPr>
          <w:color w:val="000000" w:themeColor="text1"/>
          <w:sz w:val="23"/>
          <w:szCs w:val="23"/>
        </w:rPr>
        <w:t xml:space="preserve"> plates. He was dressed in civilian clothes. After 10 days, </w:t>
      </w:r>
      <w:proofErr w:type="spellStart"/>
      <w:r w:rsidR="00E6582B" w:rsidRPr="00BA1554">
        <w:rPr>
          <w:color w:val="000000" w:themeColor="text1"/>
          <w:sz w:val="23"/>
          <w:szCs w:val="23"/>
        </w:rPr>
        <w:t>Dragiša</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Šimigić</w:t>
      </w:r>
      <w:proofErr w:type="spellEnd"/>
      <w:r w:rsidR="00E6582B" w:rsidRPr="00BA1554">
        <w:rPr>
          <w:color w:val="000000" w:themeColor="text1"/>
          <w:sz w:val="23"/>
          <w:szCs w:val="23"/>
        </w:rPr>
        <w:t xml:space="preserve">, a work colleague, and the MUP officer on duty in </w:t>
      </w:r>
      <w:proofErr w:type="spellStart"/>
      <w:r w:rsidR="00E6582B" w:rsidRPr="00BA1554">
        <w:rPr>
          <w:color w:val="000000" w:themeColor="text1"/>
          <w:sz w:val="23"/>
          <w:szCs w:val="23"/>
        </w:rPr>
        <w:t>Đakovica</w:t>
      </w:r>
      <w:proofErr w:type="spellEnd"/>
      <w:r w:rsidR="00E6582B" w:rsidRPr="00BA1554">
        <w:rPr>
          <w:color w:val="000000" w:themeColor="text1"/>
          <w:sz w:val="23"/>
          <w:szCs w:val="23"/>
        </w:rPr>
        <w:t>/</w:t>
      </w:r>
      <w:proofErr w:type="spellStart"/>
      <w:r w:rsidR="00E6582B" w:rsidRPr="00BA1554">
        <w:rPr>
          <w:color w:val="000000" w:themeColor="text1"/>
          <w:sz w:val="23"/>
          <w:szCs w:val="23"/>
        </w:rPr>
        <w:t>Gjakova</w:t>
      </w:r>
      <w:proofErr w:type="spellEnd"/>
      <w:r w:rsidR="00E6582B" w:rsidRPr="00BA1554">
        <w:rPr>
          <w:color w:val="000000" w:themeColor="text1"/>
          <w:sz w:val="23"/>
          <w:szCs w:val="23"/>
        </w:rPr>
        <w:t xml:space="preserve">, informed the witness that </w:t>
      </w:r>
      <w:proofErr w:type="spellStart"/>
      <w:r w:rsidR="00E6582B" w:rsidRPr="00BA1554">
        <w:rPr>
          <w:color w:val="000000" w:themeColor="text1"/>
          <w:sz w:val="23"/>
          <w:szCs w:val="23"/>
        </w:rPr>
        <w:t>Nenad</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Remištar</w:t>
      </w:r>
      <w:proofErr w:type="spellEnd"/>
      <w:r w:rsidR="00E6582B" w:rsidRPr="00BA1554">
        <w:rPr>
          <w:color w:val="000000" w:themeColor="text1"/>
          <w:sz w:val="23"/>
          <w:szCs w:val="23"/>
        </w:rPr>
        <w:t xml:space="preserve"> had been absent from work for that time. </w:t>
      </w:r>
      <w:proofErr w:type="spellStart"/>
      <w:r w:rsidR="00E6582B" w:rsidRPr="00BA1554">
        <w:rPr>
          <w:color w:val="000000" w:themeColor="text1"/>
          <w:sz w:val="23"/>
          <w:szCs w:val="23"/>
        </w:rPr>
        <w:t>Aleksandar</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Remištar</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Nenad’s</w:t>
      </w:r>
      <w:proofErr w:type="spellEnd"/>
      <w:r w:rsidR="00E6582B" w:rsidRPr="00BA1554">
        <w:rPr>
          <w:color w:val="000000" w:themeColor="text1"/>
          <w:sz w:val="23"/>
          <w:szCs w:val="23"/>
        </w:rPr>
        <w:t xml:space="preserve"> father, learned from an unidentified Albanian that his son and a Catholic Albanian man had been kidnapped near the village of </w:t>
      </w:r>
      <w:proofErr w:type="spellStart"/>
      <w:r w:rsidR="00E6582B" w:rsidRPr="00BA1554">
        <w:rPr>
          <w:color w:val="000000" w:themeColor="text1"/>
          <w:sz w:val="23"/>
          <w:szCs w:val="23"/>
        </w:rPr>
        <w:t>Rakovina</w:t>
      </w:r>
      <w:proofErr w:type="spellEnd"/>
      <w:r w:rsidR="00E6582B" w:rsidRPr="00BA1554">
        <w:rPr>
          <w:color w:val="000000" w:themeColor="text1"/>
          <w:sz w:val="23"/>
          <w:szCs w:val="23"/>
        </w:rPr>
        <w:t>/</w:t>
      </w:r>
      <w:proofErr w:type="spellStart"/>
      <w:r w:rsidR="00E6582B" w:rsidRPr="00BA1554">
        <w:rPr>
          <w:color w:val="000000" w:themeColor="text1"/>
          <w:sz w:val="23"/>
          <w:szCs w:val="23"/>
        </w:rPr>
        <w:t>Rakovinë</w:t>
      </w:r>
      <w:proofErr w:type="spellEnd"/>
      <w:r w:rsidR="00E6582B" w:rsidRPr="00BA1554">
        <w:rPr>
          <w:color w:val="000000" w:themeColor="text1"/>
          <w:sz w:val="23"/>
          <w:szCs w:val="23"/>
        </w:rPr>
        <w:t xml:space="preserve">, in the municipality of </w:t>
      </w:r>
      <w:proofErr w:type="spellStart"/>
      <w:r w:rsidR="00E6582B" w:rsidRPr="00BA1554">
        <w:rPr>
          <w:color w:val="000000" w:themeColor="text1"/>
          <w:sz w:val="23"/>
          <w:szCs w:val="23"/>
        </w:rPr>
        <w:t>Đakovica</w:t>
      </w:r>
      <w:proofErr w:type="spellEnd"/>
      <w:r w:rsidR="00E6582B" w:rsidRPr="00BA1554">
        <w:rPr>
          <w:color w:val="000000" w:themeColor="text1"/>
          <w:sz w:val="23"/>
          <w:szCs w:val="23"/>
        </w:rPr>
        <w:t>/</w:t>
      </w:r>
      <w:proofErr w:type="spellStart"/>
      <w:r w:rsidR="00E6582B" w:rsidRPr="00BA1554">
        <w:rPr>
          <w:color w:val="000000" w:themeColor="text1"/>
          <w:sz w:val="23"/>
          <w:szCs w:val="23"/>
        </w:rPr>
        <w:t>Gjakovë</w:t>
      </w:r>
      <w:proofErr w:type="spellEnd"/>
      <w:r w:rsidR="00E6582B" w:rsidRPr="00BA1554">
        <w:rPr>
          <w:color w:val="000000" w:themeColor="text1"/>
          <w:sz w:val="23"/>
          <w:szCs w:val="23"/>
        </w:rPr>
        <w:t xml:space="preserve"> and were being imprisoned in </w:t>
      </w:r>
      <w:proofErr w:type="spellStart"/>
      <w:r w:rsidR="00E6582B" w:rsidRPr="00BA1554">
        <w:rPr>
          <w:color w:val="000000" w:themeColor="text1"/>
          <w:sz w:val="23"/>
          <w:szCs w:val="23"/>
        </w:rPr>
        <w:t>Jablanica</w:t>
      </w:r>
      <w:proofErr w:type="spellEnd"/>
      <w:r w:rsidR="00E6582B" w:rsidRPr="00BA1554">
        <w:rPr>
          <w:color w:val="000000" w:themeColor="text1"/>
          <w:sz w:val="23"/>
          <w:szCs w:val="23"/>
        </w:rPr>
        <w:t>/</w:t>
      </w:r>
      <w:proofErr w:type="spellStart"/>
      <w:r w:rsidR="00E6582B" w:rsidRPr="00BA1554">
        <w:rPr>
          <w:color w:val="000000" w:themeColor="text1"/>
          <w:sz w:val="23"/>
          <w:szCs w:val="23"/>
        </w:rPr>
        <w:t>Jabllanicë</w:t>
      </w:r>
      <w:proofErr w:type="spellEnd"/>
      <w:r w:rsidR="00E6582B" w:rsidRPr="00BA1554">
        <w:rPr>
          <w:color w:val="000000" w:themeColor="text1"/>
          <w:sz w:val="23"/>
          <w:szCs w:val="23"/>
        </w:rPr>
        <w:t xml:space="preserve"> in the same municipality. The unidentified Albanian said that </w:t>
      </w:r>
      <w:proofErr w:type="spellStart"/>
      <w:r w:rsidR="00E6582B" w:rsidRPr="00BA1554">
        <w:rPr>
          <w:color w:val="000000" w:themeColor="text1"/>
          <w:sz w:val="23"/>
          <w:szCs w:val="23"/>
        </w:rPr>
        <w:t>Nenad</w:t>
      </w:r>
      <w:proofErr w:type="spellEnd"/>
      <w:r w:rsidR="00E6582B" w:rsidRPr="00BA1554">
        <w:rPr>
          <w:color w:val="000000" w:themeColor="text1"/>
          <w:sz w:val="23"/>
          <w:szCs w:val="23"/>
        </w:rPr>
        <w:t xml:space="preserve"> </w:t>
      </w:r>
      <w:proofErr w:type="spellStart"/>
      <w:r w:rsidR="00E6582B" w:rsidRPr="00BA1554">
        <w:rPr>
          <w:color w:val="000000" w:themeColor="text1"/>
          <w:sz w:val="23"/>
          <w:szCs w:val="23"/>
        </w:rPr>
        <w:t>Remištar</w:t>
      </w:r>
      <w:proofErr w:type="spellEnd"/>
      <w:r w:rsidR="00E6582B" w:rsidRPr="00BA1554">
        <w:rPr>
          <w:color w:val="000000" w:themeColor="text1"/>
          <w:sz w:val="23"/>
          <w:szCs w:val="23"/>
        </w:rPr>
        <w:t xml:space="preserve"> was still alive and was being protected </w:t>
      </w:r>
      <w:r w:rsidRPr="00BA1554">
        <w:rPr>
          <w:color w:val="000000" w:themeColor="text1"/>
          <w:sz w:val="23"/>
          <w:szCs w:val="23"/>
        </w:rPr>
        <w:t>by a KLA soldier, who knew him. The unidentified Albanian man had received this information from</w:t>
      </w:r>
      <w:r w:rsidR="00B72766" w:rsidRPr="00BA1554">
        <w:rPr>
          <w:color w:val="000000" w:themeColor="text1"/>
          <w:sz w:val="23"/>
          <w:szCs w:val="23"/>
        </w:rPr>
        <w:t xml:space="preserve"> the Catholic Albanian man.</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 xml:space="preserve">398. </w:t>
      </w:r>
      <w:proofErr w:type="spellStart"/>
      <w:r w:rsidRPr="00BA1554">
        <w:rPr>
          <w:color w:val="000000" w:themeColor="text1"/>
          <w:sz w:val="23"/>
          <w:szCs w:val="23"/>
        </w:rPr>
        <w:t>Nebojša</w:t>
      </w:r>
      <w:proofErr w:type="spellEnd"/>
      <w:r w:rsidRPr="00BA1554">
        <w:rPr>
          <w:color w:val="000000" w:themeColor="text1"/>
          <w:sz w:val="23"/>
          <w:szCs w:val="23"/>
        </w:rPr>
        <w:t xml:space="preserve"> </w:t>
      </w:r>
      <w:proofErr w:type="spellStart"/>
      <w:r w:rsidRPr="00BA1554">
        <w:rPr>
          <w:color w:val="000000" w:themeColor="text1"/>
          <w:sz w:val="23"/>
          <w:szCs w:val="23"/>
        </w:rPr>
        <w:t>Avramović</w:t>
      </w:r>
      <w:proofErr w:type="spellEnd"/>
      <w:r w:rsidRPr="00BA1554">
        <w:rPr>
          <w:color w:val="000000" w:themeColor="text1"/>
          <w:sz w:val="23"/>
          <w:szCs w:val="23"/>
        </w:rPr>
        <w:t xml:space="preserve"> testified that the MUP employees </w:t>
      </w:r>
      <w:proofErr w:type="spellStart"/>
      <w:r w:rsidRPr="00BA1554">
        <w:rPr>
          <w:color w:val="000000" w:themeColor="text1"/>
          <w:sz w:val="23"/>
          <w:szCs w:val="23"/>
        </w:rPr>
        <w:t>Rade</w:t>
      </w:r>
      <w:proofErr w:type="spellEnd"/>
      <w:r w:rsidRPr="00BA1554">
        <w:rPr>
          <w:color w:val="000000" w:themeColor="text1"/>
          <w:sz w:val="23"/>
          <w:szCs w:val="23"/>
        </w:rPr>
        <w:t xml:space="preserve"> </w:t>
      </w:r>
      <w:proofErr w:type="spellStart"/>
      <w:r w:rsidRPr="00BA1554">
        <w:rPr>
          <w:color w:val="000000" w:themeColor="text1"/>
          <w:sz w:val="23"/>
          <w:szCs w:val="23"/>
        </w:rPr>
        <w:t>Popović</w:t>
      </w:r>
      <w:proofErr w:type="spellEnd"/>
      <w:r w:rsidRPr="00BA1554">
        <w:rPr>
          <w:color w:val="000000" w:themeColor="text1"/>
          <w:sz w:val="23"/>
          <w:szCs w:val="23"/>
        </w:rPr>
        <w:t xml:space="preserve"> (sic), Nikola </w:t>
      </w:r>
      <w:proofErr w:type="spellStart"/>
      <w:r w:rsidRPr="00BA1554">
        <w:rPr>
          <w:color w:val="000000" w:themeColor="text1"/>
          <w:sz w:val="23"/>
          <w:szCs w:val="23"/>
        </w:rPr>
        <w:t>Jovanović</w:t>
      </w:r>
      <w:proofErr w:type="spellEnd"/>
      <w:r w:rsidRPr="00BA1554">
        <w:rPr>
          <w:color w:val="000000" w:themeColor="text1"/>
          <w:sz w:val="23"/>
          <w:szCs w:val="23"/>
        </w:rPr>
        <w:t xml:space="preserve">, and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disappeared at the end of April or the beginning of May 1998 in the area around the </w:t>
      </w:r>
      <w:proofErr w:type="spellStart"/>
      <w:r w:rsidRPr="00BA1554">
        <w:rPr>
          <w:color w:val="000000" w:themeColor="text1"/>
          <w:sz w:val="23"/>
          <w:szCs w:val="23"/>
        </w:rPr>
        <w:t>Đakovica</w:t>
      </w:r>
      <w:proofErr w:type="spellEnd"/>
      <w:r w:rsidRPr="00BA1554">
        <w:rPr>
          <w:color w:val="000000" w:themeColor="text1"/>
          <w:sz w:val="23"/>
          <w:szCs w:val="23"/>
        </w:rPr>
        <w:t>/</w:t>
      </w:r>
      <w:proofErr w:type="spellStart"/>
      <w:r w:rsidRPr="00BA1554">
        <w:rPr>
          <w:color w:val="000000" w:themeColor="text1"/>
          <w:sz w:val="23"/>
          <w:szCs w:val="23"/>
        </w:rPr>
        <w:t>Gjakovë</w:t>
      </w:r>
      <w:proofErr w:type="spellEnd"/>
      <w:r w:rsidRPr="00BA1554">
        <w:rPr>
          <w:color w:val="000000" w:themeColor="text1"/>
          <w:sz w:val="23"/>
          <w:szCs w:val="23"/>
        </w:rPr>
        <w:t xml:space="preserve"> – Peć/Pejë road. From the reports that he read at the time, </w:t>
      </w:r>
      <w:proofErr w:type="spellStart"/>
      <w:r w:rsidRPr="00BA1554">
        <w:rPr>
          <w:color w:val="000000" w:themeColor="text1"/>
          <w:sz w:val="23"/>
          <w:szCs w:val="23"/>
        </w:rPr>
        <w:t>Avramović</w:t>
      </w:r>
      <w:proofErr w:type="spellEnd"/>
      <w:r w:rsidRPr="00BA1554">
        <w:rPr>
          <w:color w:val="000000" w:themeColor="text1"/>
          <w:sz w:val="23"/>
          <w:szCs w:val="23"/>
        </w:rPr>
        <w:t xml:space="preserve"> concluded that </w:t>
      </w:r>
      <w:proofErr w:type="spellStart"/>
      <w:r w:rsidRPr="00BA1554">
        <w:rPr>
          <w:color w:val="000000" w:themeColor="text1"/>
          <w:sz w:val="23"/>
          <w:szCs w:val="23"/>
        </w:rPr>
        <w:t>Rade</w:t>
      </w:r>
      <w:proofErr w:type="spellEnd"/>
      <w:r w:rsidRPr="00BA1554">
        <w:rPr>
          <w:color w:val="000000" w:themeColor="text1"/>
          <w:sz w:val="23"/>
          <w:szCs w:val="23"/>
        </w:rPr>
        <w:t xml:space="preserve"> </w:t>
      </w:r>
      <w:proofErr w:type="spellStart"/>
      <w:r w:rsidRPr="00BA1554">
        <w:rPr>
          <w:color w:val="000000" w:themeColor="text1"/>
          <w:sz w:val="23"/>
          <w:szCs w:val="23"/>
        </w:rPr>
        <w:t>Popović</w:t>
      </w:r>
      <w:proofErr w:type="spellEnd"/>
      <w:r w:rsidRPr="00BA1554">
        <w:rPr>
          <w:color w:val="000000" w:themeColor="text1"/>
          <w:sz w:val="23"/>
          <w:szCs w:val="23"/>
        </w:rPr>
        <w:t xml:space="preserve"> (sic) and Nikola Jovanović were on duty. Their superior officer reported them as missing. </w:t>
      </w:r>
      <w:proofErr w:type="spellStart"/>
      <w:r w:rsidRPr="00BA1554">
        <w:rPr>
          <w:color w:val="000000" w:themeColor="text1"/>
          <w:sz w:val="23"/>
          <w:szCs w:val="23"/>
        </w:rPr>
        <w:t>Avramović</w:t>
      </w:r>
      <w:proofErr w:type="spellEnd"/>
      <w:r w:rsidRPr="00BA1554">
        <w:rPr>
          <w:color w:val="000000" w:themeColor="text1"/>
          <w:sz w:val="23"/>
          <w:szCs w:val="23"/>
        </w:rPr>
        <w:t xml:space="preserve"> testified that a report filed by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Remištar’s</w:t>
      </w:r>
      <w:proofErr w:type="spellEnd"/>
      <w:r w:rsidRPr="00BA1554">
        <w:rPr>
          <w:color w:val="000000" w:themeColor="text1"/>
          <w:sz w:val="23"/>
          <w:szCs w:val="23"/>
        </w:rPr>
        <w:t xml:space="preserve"> relatives and his superior officers stated that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was kidnapped while he was going from his home in </w:t>
      </w:r>
      <w:proofErr w:type="spellStart"/>
      <w:r w:rsidRPr="00BA1554">
        <w:rPr>
          <w:color w:val="000000" w:themeColor="text1"/>
          <w:sz w:val="23"/>
          <w:szCs w:val="23"/>
        </w:rPr>
        <w:t>Glina</w:t>
      </w:r>
      <w:proofErr w:type="spellEnd"/>
      <w:r w:rsidRPr="00BA1554">
        <w:rPr>
          <w:color w:val="000000" w:themeColor="text1"/>
          <w:sz w:val="23"/>
          <w:szCs w:val="23"/>
        </w:rPr>
        <w:t xml:space="preserve"> to work, when he was travelling along the </w:t>
      </w:r>
      <w:proofErr w:type="spellStart"/>
      <w:r w:rsidRPr="00BA1554">
        <w:rPr>
          <w:color w:val="000000" w:themeColor="text1"/>
          <w:sz w:val="23"/>
          <w:szCs w:val="23"/>
        </w:rPr>
        <w:t>Đakovica</w:t>
      </w:r>
      <w:proofErr w:type="spellEnd"/>
      <w:r w:rsidRPr="00BA1554">
        <w:rPr>
          <w:color w:val="000000" w:themeColor="text1"/>
          <w:sz w:val="23"/>
          <w:szCs w:val="23"/>
        </w:rPr>
        <w:t>/</w:t>
      </w:r>
      <w:proofErr w:type="spellStart"/>
      <w:r w:rsidRPr="00BA1554">
        <w:rPr>
          <w:color w:val="000000" w:themeColor="text1"/>
          <w:sz w:val="23"/>
          <w:szCs w:val="23"/>
        </w:rPr>
        <w:t>Gjakovë</w:t>
      </w:r>
      <w:proofErr w:type="spellEnd"/>
      <w:r w:rsidRPr="00BA1554">
        <w:rPr>
          <w:color w:val="000000" w:themeColor="text1"/>
          <w:sz w:val="23"/>
          <w:szCs w:val="23"/>
        </w:rPr>
        <w:t xml:space="preserve">-Priština/Prishtinë road. The Trial Chamber considers that the witness’s testimony referring to </w:t>
      </w:r>
      <w:proofErr w:type="spellStart"/>
      <w:r w:rsidRPr="00BA1554">
        <w:rPr>
          <w:color w:val="000000" w:themeColor="text1"/>
          <w:sz w:val="23"/>
          <w:szCs w:val="23"/>
        </w:rPr>
        <w:t>Rade</w:t>
      </w:r>
      <w:proofErr w:type="spellEnd"/>
      <w:r w:rsidRPr="00BA1554">
        <w:rPr>
          <w:color w:val="000000" w:themeColor="text1"/>
          <w:sz w:val="23"/>
          <w:szCs w:val="23"/>
        </w:rPr>
        <w:t xml:space="preserve"> </w:t>
      </w:r>
      <w:proofErr w:type="spellStart"/>
      <w:r w:rsidRPr="00BA1554">
        <w:rPr>
          <w:color w:val="000000" w:themeColor="text1"/>
          <w:sz w:val="23"/>
          <w:szCs w:val="23"/>
        </w:rPr>
        <w:t>Popović</w:t>
      </w:r>
      <w:proofErr w:type="spellEnd"/>
      <w:r w:rsidRPr="00BA1554">
        <w:rPr>
          <w:color w:val="000000" w:themeColor="text1"/>
          <w:sz w:val="23"/>
          <w:szCs w:val="23"/>
        </w:rPr>
        <w:t xml:space="preserve"> was actually referring to </w:t>
      </w:r>
      <w:proofErr w:type="spellStart"/>
      <w:r w:rsidRPr="00BA1554">
        <w:rPr>
          <w:color w:val="000000" w:themeColor="text1"/>
          <w:sz w:val="23"/>
          <w:szCs w:val="23"/>
        </w:rPr>
        <w:t>Rade</w:t>
      </w:r>
      <w:proofErr w:type="spellEnd"/>
      <w:r w:rsidRPr="00BA1554">
        <w:rPr>
          <w:color w:val="000000" w:themeColor="text1"/>
          <w:sz w:val="23"/>
          <w:szCs w:val="23"/>
        </w:rPr>
        <w:t xml:space="preserve"> </w:t>
      </w:r>
      <w:proofErr w:type="spellStart"/>
      <w:r w:rsidRPr="00BA1554">
        <w:rPr>
          <w:color w:val="000000" w:themeColor="text1"/>
          <w:sz w:val="23"/>
          <w:szCs w:val="23"/>
        </w:rPr>
        <w:t>Popadić</w:t>
      </w:r>
      <w:proofErr w:type="spellEnd"/>
      <w:r w:rsidRPr="00BA1554">
        <w:rPr>
          <w:color w:val="000000" w:themeColor="text1"/>
          <w:sz w:val="23"/>
          <w:szCs w:val="23"/>
        </w:rPr>
        <w:t>, as evidenced by the connection with Nikola Jovanović noted above in section 6.12.2, above.</w:t>
      </w:r>
    </w:p>
    <w:p w:rsidR="00FA6B9B" w:rsidRPr="00BA1554" w:rsidRDefault="00FA6B9B" w:rsidP="00FA6B9B">
      <w:pPr>
        <w:pStyle w:val="ListParagraph"/>
        <w:spacing w:after="120"/>
        <w:ind w:left="907" w:right="389"/>
        <w:jc w:val="both"/>
        <w:rPr>
          <w:color w:val="000000" w:themeColor="text1"/>
        </w:rPr>
      </w:pPr>
      <w:r w:rsidRPr="00BA1554">
        <w:rPr>
          <w:color w:val="000000" w:themeColor="text1"/>
          <w:sz w:val="23"/>
          <w:szCs w:val="23"/>
        </w:rPr>
        <w:lastRenderedPageBreak/>
        <w:t xml:space="preserve">399. </w:t>
      </w:r>
      <w:proofErr w:type="spellStart"/>
      <w:r w:rsidRPr="00BA1554">
        <w:rPr>
          <w:color w:val="000000" w:themeColor="text1"/>
          <w:sz w:val="23"/>
          <w:szCs w:val="23"/>
        </w:rPr>
        <w:t>Zoran</w:t>
      </w:r>
      <w:proofErr w:type="spellEnd"/>
      <w:r w:rsidRPr="00BA1554">
        <w:rPr>
          <w:color w:val="000000" w:themeColor="text1"/>
          <w:sz w:val="23"/>
          <w:szCs w:val="23"/>
        </w:rPr>
        <w:t xml:space="preserve"> </w:t>
      </w:r>
      <w:proofErr w:type="spellStart"/>
      <w:r w:rsidRPr="00BA1554">
        <w:rPr>
          <w:color w:val="000000" w:themeColor="text1"/>
          <w:sz w:val="23"/>
          <w:szCs w:val="23"/>
        </w:rPr>
        <w:t>Stijović</w:t>
      </w:r>
      <w:proofErr w:type="spellEnd"/>
      <w:r w:rsidRPr="00BA1554">
        <w:rPr>
          <w:color w:val="000000" w:themeColor="text1"/>
          <w:sz w:val="23"/>
          <w:szCs w:val="23"/>
        </w:rPr>
        <w:t xml:space="preserve">, head of the Analytical Section of the Priština/Prishtinë RDB Centre from 1995 until 1999, testified that the RDB had information that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a Serbian policeman, was detained in </w:t>
      </w:r>
      <w:proofErr w:type="spellStart"/>
      <w:r w:rsidRPr="00BA1554">
        <w:rPr>
          <w:color w:val="000000" w:themeColor="text1"/>
          <w:sz w:val="23"/>
          <w:szCs w:val="23"/>
        </w:rPr>
        <w:t>Jablanica</w:t>
      </w:r>
      <w:proofErr w:type="spellEnd"/>
      <w:r w:rsidRPr="00BA1554">
        <w:rPr>
          <w:color w:val="000000" w:themeColor="text1"/>
          <w:sz w:val="23"/>
          <w:szCs w:val="23"/>
        </w:rPr>
        <w:t>/</w:t>
      </w:r>
      <w:proofErr w:type="spellStart"/>
      <w:r w:rsidRPr="00BA1554">
        <w:rPr>
          <w:color w:val="000000" w:themeColor="text1"/>
          <w:sz w:val="23"/>
          <w:szCs w:val="23"/>
        </w:rPr>
        <w:t>Jabllanicë</w:t>
      </w:r>
      <w:proofErr w:type="spellEnd"/>
      <w:r w:rsidRPr="00BA1554">
        <w:rPr>
          <w:color w:val="000000" w:themeColor="text1"/>
          <w:sz w:val="23"/>
          <w:szCs w:val="23"/>
        </w:rPr>
        <w:t>.</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400. Witness 6, a Catholic Albanian, testified that before 6 p.m. on 13 June 1998 he and “</w:t>
      </w:r>
      <w:proofErr w:type="spellStart"/>
      <w:r w:rsidRPr="00BA1554">
        <w:rPr>
          <w:color w:val="000000" w:themeColor="text1"/>
          <w:sz w:val="23"/>
          <w:szCs w:val="23"/>
        </w:rPr>
        <w:t>Nenad</w:t>
      </w:r>
      <w:proofErr w:type="spellEnd"/>
      <w:r w:rsidRPr="00BA1554">
        <w:rPr>
          <w:color w:val="000000" w:themeColor="text1"/>
          <w:sz w:val="23"/>
          <w:szCs w:val="23"/>
        </w:rPr>
        <w:t xml:space="preserve">” were in a room adjacent to the entrance of the </w:t>
      </w:r>
      <w:proofErr w:type="spellStart"/>
      <w:r w:rsidRPr="00BA1554">
        <w:rPr>
          <w:color w:val="000000" w:themeColor="text1"/>
          <w:sz w:val="23"/>
          <w:szCs w:val="23"/>
        </w:rPr>
        <w:t>Jablanica</w:t>
      </w:r>
      <w:proofErr w:type="spellEnd"/>
      <w:r w:rsidRPr="00BA1554">
        <w:rPr>
          <w:color w:val="000000" w:themeColor="text1"/>
          <w:sz w:val="23"/>
          <w:szCs w:val="23"/>
        </w:rPr>
        <w:t>/</w:t>
      </w:r>
      <w:proofErr w:type="spellStart"/>
      <w:r w:rsidRPr="00BA1554">
        <w:rPr>
          <w:color w:val="000000" w:themeColor="text1"/>
          <w:sz w:val="23"/>
          <w:szCs w:val="23"/>
        </w:rPr>
        <w:t>Jabllanicë</w:t>
      </w:r>
      <w:proofErr w:type="spellEnd"/>
      <w:r w:rsidRPr="00BA1554">
        <w:rPr>
          <w:color w:val="000000" w:themeColor="text1"/>
          <w:sz w:val="23"/>
          <w:szCs w:val="23"/>
        </w:rPr>
        <w:t xml:space="preserve"> compound. Witness 6 knew </w:t>
      </w:r>
      <w:proofErr w:type="spellStart"/>
      <w:r w:rsidRPr="00BA1554">
        <w:rPr>
          <w:color w:val="000000" w:themeColor="text1"/>
          <w:sz w:val="23"/>
          <w:szCs w:val="23"/>
        </w:rPr>
        <w:t>Nenad</w:t>
      </w:r>
      <w:proofErr w:type="spellEnd"/>
      <w:r w:rsidRPr="00BA1554">
        <w:rPr>
          <w:color w:val="000000" w:themeColor="text1"/>
          <w:sz w:val="23"/>
          <w:szCs w:val="23"/>
        </w:rPr>
        <w:t xml:space="preserve"> as a Serbian or Montenegrin policeman who worked in </w:t>
      </w:r>
      <w:proofErr w:type="spellStart"/>
      <w:r w:rsidRPr="00BA1554">
        <w:rPr>
          <w:color w:val="000000" w:themeColor="text1"/>
          <w:sz w:val="23"/>
          <w:szCs w:val="23"/>
        </w:rPr>
        <w:t>Đakovica</w:t>
      </w:r>
      <w:proofErr w:type="spellEnd"/>
      <w:r w:rsidRPr="00BA1554">
        <w:rPr>
          <w:color w:val="000000" w:themeColor="text1"/>
          <w:sz w:val="23"/>
          <w:szCs w:val="23"/>
        </w:rPr>
        <w:t>/</w:t>
      </w:r>
      <w:proofErr w:type="spellStart"/>
      <w:r w:rsidRPr="00BA1554">
        <w:rPr>
          <w:color w:val="000000" w:themeColor="text1"/>
          <w:sz w:val="23"/>
          <w:szCs w:val="23"/>
        </w:rPr>
        <w:t>Gjakovë</w:t>
      </w:r>
      <w:proofErr w:type="spellEnd"/>
      <w:r w:rsidRPr="00BA1554">
        <w:rPr>
          <w:color w:val="000000" w:themeColor="text1"/>
          <w:sz w:val="23"/>
          <w:szCs w:val="23"/>
        </w:rPr>
        <w:t xml:space="preserve">. Witness 6 had heard from </w:t>
      </w:r>
      <w:proofErr w:type="spellStart"/>
      <w:r w:rsidRPr="00BA1554">
        <w:rPr>
          <w:color w:val="000000" w:themeColor="text1"/>
          <w:sz w:val="23"/>
          <w:szCs w:val="23"/>
        </w:rPr>
        <w:t>Zokan</w:t>
      </w:r>
      <w:proofErr w:type="spellEnd"/>
      <w:r w:rsidRPr="00BA1554">
        <w:rPr>
          <w:color w:val="000000" w:themeColor="text1"/>
          <w:sz w:val="23"/>
          <w:szCs w:val="23"/>
        </w:rPr>
        <w:t xml:space="preserve"> </w:t>
      </w:r>
      <w:proofErr w:type="spellStart"/>
      <w:r w:rsidRPr="00BA1554">
        <w:rPr>
          <w:color w:val="000000" w:themeColor="text1"/>
          <w:sz w:val="23"/>
          <w:szCs w:val="23"/>
        </w:rPr>
        <w:t>Kuqi</w:t>
      </w:r>
      <w:proofErr w:type="spellEnd"/>
      <w:r w:rsidRPr="00BA1554">
        <w:rPr>
          <w:color w:val="000000" w:themeColor="text1"/>
          <w:sz w:val="23"/>
          <w:szCs w:val="23"/>
        </w:rPr>
        <w:t xml:space="preserve"> that </w:t>
      </w:r>
      <w:proofErr w:type="spellStart"/>
      <w:r w:rsidRPr="00BA1554">
        <w:rPr>
          <w:color w:val="000000" w:themeColor="text1"/>
          <w:sz w:val="23"/>
          <w:szCs w:val="23"/>
        </w:rPr>
        <w:t>Nenad</w:t>
      </w:r>
      <w:proofErr w:type="spellEnd"/>
      <w:r w:rsidRPr="00BA1554">
        <w:rPr>
          <w:color w:val="000000" w:themeColor="text1"/>
          <w:sz w:val="23"/>
          <w:szCs w:val="23"/>
        </w:rPr>
        <w:t xml:space="preserve"> was from </w:t>
      </w:r>
      <w:proofErr w:type="spellStart"/>
      <w:r w:rsidRPr="00BA1554">
        <w:rPr>
          <w:color w:val="000000" w:themeColor="text1"/>
          <w:sz w:val="23"/>
          <w:szCs w:val="23"/>
        </w:rPr>
        <w:t>Biča</w:t>
      </w:r>
      <w:proofErr w:type="spellEnd"/>
      <w:r w:rsidRPr="00BA1554">
        <w:rPr>
          <w:color w:val="000000" w:themeColor="text1"/>
          <w:sz w:val="23"/>
          <w:szCs w:val="23"/>
        </w:rPr>
        <w:t>/</w:t>
      </w:r>
      <w:proofErr w:type="spellStart"/>
      <w:r w:rsidRPr="00BA1554">
        <w:rPr>
          <w:color w:val="000000" w:themeColor="text1"/>
          <w:sz w:val="23"/>
          <w:szCs w:val="23"/>
        </w:rPr>
        <w:t>Binxhë</w:t>
      </w:r>
      <w:proofErr w:type="spellEnd"/>
      <w:r w:rsidRPr="00BA1554">
        <w:rPr>
          <w:color w:val="000000" w:themeColor="text1"/>
          <w:sz w:val="23"/>
          <w:szCs w:val="23"/>
        </w:rPr>
        <w:t xml:space="preserve"> village, in </w:t>
      </w:r>
      <w:proofErr w:type="spellStart"/>
      <w:r w:rsidRPr="00BA1554">
        <w:rPr>
          <w:color w:val="000000" w:themeColor="text1"/>
          <w:sz w:val="23"/>
          <w:szCs w:val="23"/>
        </w:rPr>
        <w:t>Klina</w:t>
      </w:r>
      <w:proofErr w:type="spellEnd"/>
      <w:r w:rsidRPr="00BA1554">
        <w:rPr>
          <w:color w:val="000000" w:themeColor="text1"/>
          <w:sz w:val="23"/>
          <w:szCs w:val="23"/>
        </w:rPr>
        <w:t>/</w:t>
      </w:r>
      <w:proofErr w:type="spellStart"/>
      <w:r w:rsidRPr="00BA1554">
        <w:rPr>
          <w:color w:val="000000" w:themeColor="text1"/>
          <w:sz w:val="23"/>
          <w:szCs w:val="23"/>
        </w:rPr>
        <w:t>Klinë</w:t>
      </w:r>
      <w:proofErr w:type="spellEnd"/>
      <w:r w:rsidRPr="00BA1554">
        <w:rPr>
          <w:color w:val="000000" w:themeColor="text1"/>
          <w:sz w:val="23"/>
          <w:szCs w:val="23"/>
        </w:rPr>
        <w:t xml:space="preserve"> municipality. Witness 6 saw </w:t>
      </w:r>
      <w:proofErr w:type="spellStart"/>
      <w:r w:rsidRPr="00BA1554">
        <w:rPr>
          <w:color w:val="000000" w:themeColor="text1"/>
          <w:sz w:val="23"/>
          <w:szCs w:val="23"/>
        </w:rPr>
        <w:t>Nazmi</w:t>
      </w:r>
      <w:proofErr w:type="spellEnd"/>
      <w:r w:rsidRPr="00BA1554">
        <w:rPr>
          <w:color w:val="000000" w:themeColor="text1"/>
          <w:sz w:val="23"/>
          <w:szCs w:val="23"/>
        </w:rPr>
        <w:t xml:space="preserve"> </w:t>
      </w:r>
      <w:proofErr w:type="spellStart"/>
      <w:r w:rsidRPr="00BA1554">
        <w:rPr>
          <w:color w:val="000000" w:themeColor="text1"/>
          <w:sz w:val="23"/>
          <w:szCs w:val="23"/>
        </w:rPr>
        <w:t>Brahimaj</w:t>
      </w:r>
      <w:proofErr w:type="spellEnd"/>
      <w:r w:rsidRPr="00BA1554">
        <w:rPr>
          <w:color w:val="000000" w:themeColor="text1"/>
          <w:sz w:val="23"/>
          <w:szCs w:val="23"/>
        </w:rPr>
        <w:t xml:space="preserve"> and a group of soldiers kick and beat </w:t>
      </w:r>
      <w:proofErr w:type="spellStart"/>
      <w:r w:rsidRPr="00BA1554">
        <w:rPr>
          <w:color w:val="000000" w:themeColor="text1"/>
          <w:sz w:val="23"/>
          <w:szCs w:val="23"/>
        </w:rPr>
        <w:t>Nenad</w:t>
      </w:r>
      <w:proofErr w:type="spellEnd"/>
      <w:r w:rsidRPr="00BA1554">
        <w:rPr>
          <w:color w:val="000000" w:themeColor="text1"/>
          <w:sz w:val="23"/>
          <w:szCs w:val="23"/>
        </w:rPr>
        <w:t xml:space="preserve"> with a baseball bat and other items, leaving him unconscious, bruised and unable to walk. The soldiers did not give any explanation why they were beating </w:t>
      </w:r>
      <w:proofErr w:type="spellStart"/>
      <w:r w:rsidRPr="00BA1554">
        <w:rPr>
          <w:color w:val="000000" w:themeColor="text1"/>
          <w:sz w:val="23"/>
          <w:szCs w:val="23"/>
        </w:rPr>
        <w:t>Nenad</w:t>
      </w:r>
      <w:proofErr w:type="spellEnd"/>
      <w:r w:rsidRPr="00BA1554">
        <w:rPr>
          <w:color w:val="000000" w:themeColor="text1"/>
          <w:sz w:val="23"/>
          <w:szCs w:val="23"/>
        </w:rPr>
        <w:t xml:space="preserve">. Witness 6 did not remember seeing </w:t>
      </w:r>
      <w:proofErr w:type="spellStart"/>
      <w:r w:rsidRPr="00BA1554">
        <w:rPr>
          <w:color w:val="000000" w:themeColor="text1"/>
          <w:sz w:val="23"/>
          <w:szCs w:val="23"/>
        </w:rPr>
        <w:t>Lahi</w:t>
      </w:r>
      <w:proofErr w:type="spellEnd"/>
      <w:r w:rsidRPr="00BA1554">
        <w:rPr>
          <w:color w:val="000000" w:themeColor="text1"/>
          <w:sz w:val="23"/>
          <w:szCs w:val="23"/>
        </w:rPr>
        <w:t xml:space="preserve"> </w:t>
      </w:r>
      <w:proofErr w:type="spellStart"/>
      <w:r w:rsidRPr="00BA1554">
        <w:rPr>
          <w:color w:val="000000" w:themeColor="text1"/>
          <w:sz w:val="23"/>
          <w:szCs w:val="23"/>
        </w:rPr>
        <w:t>Brahimaj</w:t>
      </w:r>
      <w:proofErr w:type="spellEnd"/>
      <w:r w:rsidRPr="00BA1554">
        <w:rPr>
          <w:color w:val="000000" w:themeColor="text1"/>
          <w:sz w:val="23"/>
          <w:szCs w:val="23"/>
        </w:rPr>
        <w:t xml:space="preserve"> that evening. Witness 6 and </w:t>
      </w:r>
      <w:proofErr w:type="spellStart"/>
      <w:r w:rsidRPr="00BA1554">
        <w:rPr>
          <w:color w:val="000000" w:themeColor="text1"/>
          <w:sz w:val="23"/>
          <w:szCs w:val="23"/>
        </w:rPr>
        <w:t>Nenad</w:t>
      </w:r>
      <w:proofErr w:type="spellEnd"/>
      <w:r w:rsidRPr="00BA1554">
        <w:rPr>
          <w:color w:val="000000" w:themeColor="text1"/>
          <w:sz w:val="23"/>
          <w:szCs w:val="23"/>
        </w:rPr>
        <w:t xml:space="preserve"> were tied up and left in the room overnight. In the afternoon of the next day, 14 June 1998, two soldiers took </w:t>
      </w:r>
      <w:proofErr w:type="spellStart"/>
      <w:r w:rsidRPr="00BA1554">
        <w:rPr>
          <w:color w:val="000000" w:themeColor="text1"/>
          <w:sz w:val="23"/>
          <w:szCs w:val="23"/>
        </w:rPr>
        <w:t>Nenad</w:t>
      </w:r>
      <w:proofErr w:type="spellEnd"/>
      <w:r w:rsidRPr="00BA1554">
        <w:rPr>
          <w:color w:val="000000" w:themeColor="text1"/>
          <w:sz w:val="23"/>
          <w:szCs w:val="23"/>
        </w:rPr>
        <w:t xml:space="preserve"> away. Witness 6 never saw </w:t>
      </w:r>
      <w:proofErr w:type="spellStart"/>
      <w:r w:rsidRPr="00BA1554">
        <w:rPr>
          <w:color w:val="000000" w:themeColor="text1"/>
          <w:sz w:val="23"/>
          <w:szCs w:val="23"/>
        </w:rPr>
        <w:t>Nenad</w:t>
      </w:r>
      <w:proofErr w:type="spellEnd"/>
      <w:r w:rsidRPr="00BA1554">
        <w:rPr>
          <w:color w:val="000000" w:themeColor="text1"/>
          <w:sz w:val="23"/>
          <w:szCs w:val="23"/>
        </w:rPr>
        <w:t xml:space="preserve"> again. He later heard from </w:t>
      </w:r>
      <w:proofErr w:type="spellStart"/>
      <w:r w:rsidRPr="00BA1554">
        <w:rPr>
          <w:color w:val="000000" w:themeColor="text1"/>
          <w:sz w:val="23"/>
          <w:szCs w:val="23"/>
        </w:rPr>
        <w:t>Pavle</w:t>
      </w:r>
      <w:proofErr w:type="spellEnd"/>
      <w:r w:rsidRPr="00BA1554">
        <w:rPr>
          <w:color w:val="000000" w:themeColor="text1"/>
          <w:sz w:val="23"/>
          <w:szCs w:val="23"/>
        </w:rPr>
        <w:t xml:space="preserve"> </w:t>
      </w:r>
      <w:proofErr w:type="spellStart"/>
      <w:r w:rsidRPr="00BA1554">
        <w:rPr>
          <w:color w:val="000000" w:themeColor="text1"/>
          <w:sz w:val="23"/>
          <w:szCs w:val="23"/>
        </w:rPr>
        <w:t>Zuvić</w:t>
      </w:r>
      <w:proofErr w:type="spellEnd"/>
      <w:r w:rsidRPr="00BA1554">
        <w:rPr>
          <w:color w:val="000000" w:themeColor="text1"/>
          <w:sz w:val="23"/>
          <w:szCs w:val="23"/>
        </w:rPr>
        <w:t xml:space="preserve">, a police officer, that </w:t>
      </w:r>
      <w:proofErr w:type="spellStart"/>
      <w:r w:rsidRPr="00BA1554">
        <w:rPr>
          <w:color w:val="000000" w:themeColor="text1"/>
          <w:sz w:val="23"/>
          <w:szCs w:val="23"/>
        </w:rPr>
        <w:t>Nenad</w:t>
      </w:r>
      <w:proofErr w:type="spellEnd"/>
      <w:r w:rsidRPr="00BA1554">
        <w:rPr>
          <w:color w:val="000000" w:themeColor="text1"/>
          <w:sz w:val="23"/>
          <w:szCs w:val="23"/>
        </w:rPr>
        <w:t xml:space="preserve"> had been killed at </w:t>
      </w:r>
      <w:proofErr w:type="spellStart"/>
      <w:r w:rsidRPr="00BA1554">
        <w:rPr>
          <w:color w:val="000000" w:themeColor="text1"/>
          <w:sz w:val="23"/>
          <w:szCs w:val="23"/>
        </w:rPr>
        <w:t>Jablanica</w:t>
      </w:r>
      <w:proofErr w:type="spellEnd"/>
      <w:r w:rsidRPr="00BA1554">
        <w:rPr>
          <w:color w:val="000000" w:themeColor="text1"/>
          <w:sz w:val="23"/>
          <w:szCs w:val="23"/>
        </w:rPr>
        <w:t>/</w:t>
      </w:r>
      <w:proofErr w:type="spellStart"/>
      <w:r w:rsidRPr="00BA1554">
        <w:rPr>
          <w:color w:val="000000" w:themeColor="text1"/>
          <w:sz w:val="23"/>
          <w:szCs w:val="23"/>
        </w:rPr>
        <w:t>Jabllanicë</w:t>
      </w:r>
      <w:proofErr w:type="spellEnd"/>
      <w:r w:rsidRPr="00BA1554">
        <w:rPr>
          <w:color w:val="000000" w:themeColor="text1"/>
          <w:sz w:val="23"/>
          <w:szCs w:val="23"/>
        </w:rPr>
        <w:t xml:space="preserve"> and his body may have been dumped somewhere in the mountains near Peć/Pejë or </w:t>
      </w:r>
      <w:proofErr w:type="spellStart"/>
      <w:r w:rsidRPr="00BA1554">
        <w:rPr>
          <w:color w:val="000000" w:themeColor="text1"/>
          <w:sz w:val="23"/>
          <w:szCs w:val="23"/>
        </w:rPr>
        <w:t>Klina</w:t>
      </w:r>
      <w:proofErr w:type="spellEnd"/>
      <w:r w:rsidRPr="00BA1554">
        <w:rPr>
          <w:color w:val="000000" w:themeColor="text1"/>
          <w:sz w:val="23"/>
          <w:szCs w:val="23"/>
        </w:rPr>
        <w:t>/</w:t>
      </w:r>
      <w:proofErr w:type="spellStart"/>
      <w:r w:rsidRPr="00BA1554">
        <w:rPr>
          <w:color w:val="000000" w:themeColor="text1"/>
          <w:sz w:val="23"/>
          <w:szCs w:val="23"/>
        </w:rPr>
        <w:t>Klinë</w:t>
      </w:r>
      <w:proofErr w:type="spellEnd"/>
      <w:r w:rsidRPr="00BA1554">
        <w:rPr>
          <w:color w:val="000000" w:themeColor="text1"/>
          <w:sz w:val="23"/>
          <w:szCs w:val="23"/>
        </w:rPr>
        <w:t xml:space="preserve"> </w:t>
      </w:r>
    </w:p>
    <w:p w:rsidR="00FA6B9B" w:rsidRPr="00BA1554" w:rsidRDefault="00064CDF" w:rsidP="00FA6B9B">
      <w:pPr>
        <w:pStyle w:val="ListParagraph"/>
        <w:spacing w:after="120"/>
        <w:ind w:left="907" w:right="389"/>
        <w:jc w:val="both"/>
        <w:rPr>
          <w:color w:val="000000" w:themeColor="text1"/>
          <w:sz w:val="23"/>
          <w:szCs w:val="23"/>
        </w:rPr>
      </w:pPr>
      <w:r w:rsidRPr="00BA1554">
        <w:rPr>
          <w:color w:val="000000" w:themeColor="text1"/>
          <w:sz w:val="23"/>
          <w:szCs w:val="23"/>
        </w:rPr>
        <w:t>…</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 xml:space="preserve">402. The evidence of Witness 73 is consistent with the testimony of Witness 6 and Witness 23 (see section 6.15, above) and the Trial Chamber is convinced that the </w:t>
      </w:r>
      <w:proofErr w:type="spellStart"/>
      <w:r w:rsidRPr="00BA1554">
        <w:rPr>
          <w:color w:val="000000" w:themeColor="text1"/>
          <w:sz w:val="23"/>
          <w:szCs w:val="23"/>
        </w:rPr>
        <w:t>Nenad</w:t>
      </w:r>
      <w:proofErr w:type="spellEnd"/>
      <w:r w:rsidRPr="00BA1554">
        <w:rPr>
          <w:color w:val="000000" w:themeColor="text1"/>
          <w:sz w:val="23"/>
          <w:szCs w:val="23"/>
        </w:rPr>
        <w:t xml:space="preserve"> referred to by Witness 6 was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The Trial Chamber is also satisfied that the beatings caused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serious physical suffering. In light of the severity of the beatings, the Trial Chamber is furthermore convinced that the perpetrators must have intended to cause such suffering. For these reasons, the Trial Chamber is convinced that KLA soldiers committed cruel treatment against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On the basis of the ethnicity of the victim, his job as a </w:t>
      </w:r>
      <w:proofErr w:type="gramStart"/>
      <w:r w:rsidRPr="00BA1554">
        <w:rPr>
          <w:color w:val="000000" w:themeColor="text1"/>
          <w:sz w:val="23"/>
          <w:szCs w:val="23"/>
        </w:rPr>
        <w:t>policeman,</w:t>
      </w:r>
      <w:proofErr w:type="gramEnd"/>
      <w:r w:rsidRPr="00BA1554">
        <w:rPr>
          <w:color w:val="000000" w:themeColor="text1"/>
          <w:sz w:val="23"/>
          <w:szCs w:val="23"/>
        </w:rPr>
        <w:t xml:space="preserve"> and the absence of any reasonable alternative explanation for his detention and ill treatment, the Trial Chamber concludes that KLA soldiers mistreated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to punish, intimidate and/or discriminate against him. For this reason the Trial Chamber concludes that KLA soldiers tortured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 xml:space="preserve">403. Witness 6 testified that in the afternoon of 14 June 1998, two KLA soldiers took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from the room where he and Witness 6 had spent the night. Witness 6 further testified that he never saw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again. The Trial Chamber has heard multiple hearsay evidence from Witness 73 that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was in </w:t>
      </w:r>
      <w:proofErr w:type="spellStart"/>
      <w:r w:rsidRPr="00BA1554">
        <w:rPr>
          <w:color w:val="000000" w:themeColor="text1"/>
          <w:sz w:val="23"/>
          <w:szCs w:val="23"/>
        </w:rPr>
        <w:t>Jablanica</w:t>
      </w:r>
      <w:proofErr w:type="spellEnd"/>
      <w:r w:rsidRPr="00BA1554">
        <w:rPr>
          <w:color w:val="000000" w:themeColor="text1"/>
          <w:sz w:val="23"/>
          <w:szCs w:val="23"/>
        </w:rPr>
        <w:t>/</w:t>
      </w:r>
      <w:proofErr w:type="spellStart"/>
      <w:r w:rsidRPr="00BA1554">
        <w:rPr>
          <w:color w:val="000000" w:themeColor="text1"/>
          <w:sz w:val="23"/>
          <w:szCs w:val="23"/>
        </w:rPr>
        <w:t>Jabllanicë</w:t>
      </w:r>
      <w:proofErr w:type="spellEnd"/>
      <w:r w:rsidRPr="00BA1554">
        <w:rPr>
          <w:color w:val="000000" w:themeColor="text1"/>
          <w:sz w:val="23"/>
          <w:szCs w:val="23"/>
        </w:rPr>
        <w:t xml:space="preserve">, alive and under the protection of a KLA soldier. This multiple hearsay evidence suggests that the original source was Witness 6 himself. The Trial Chamber considers the direct evidence of Witness 6 to be more reliable than the multiple hearsay evidence. As to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Remištar’s</w:t>
      </w:r>
      <w:proofErr w:type="spellEnd"/>
      <w:r w:rsidRPr="00BA1554">
        <w:rPr>
          <w:color w:val="000000" w:themeColor="text1"/>
          <w:sz w:val="23"/>
          <w:szCs w:val="23"/>
        </w:rPr>
        <w:t xml:space="preserve"> death, Witness 6 could provide only hearsay evidence that he was killed in </w:t>
      </w:r>
      <w:proofErr w:type="spellStart"/>
      <w:r w:rsidRPr="00BA1554">
        <w:rPr>
          <w:color w:val="000000" w:themeColor="text1"/>
          <w:sz w:val="23"/>
          <w:szCs w:val="23"/>
        </w:rPr>
        <w:t>Jablanica</w:t>
      </w:r>
      <w:proofErr w:type="spellEnd"/>
      <w:r w:rsidRPr="00BA1554">
        <w:rPr>
          <w:color w:val="000000" w:themeColor="text1"/>
          <w:sz w:val="23"/>
          <w:szCs w:val="23"/>
        </w:rPr>
        <w:t>/</w:t>
      </w:r>
      <w:proofErr w:type="spellStart"/>
      <w:r w:rsidRPr="00BA1554">
        <w:rPr>
          <w:color w:val="000000" w:themeColor="text1"/>
          <w:sz w:val="23"/>
          <w:szCs w:val="23"/>
        </w:rPr>
        <w:t>Jabllanicë</w:t>
      </w:r>
      <w:proofErr w:type="spellEnd"/>
      <w:r w:rsidRPr="00BA1554">
        <w:rPr>
          <w:color w:val="000000" w:themeColor="text1"/>
          <w:sz w:val="23"/>
          <w:szCs w:val="23"/>
        </w:rPr>
        <w:t xml:space="preserve">, which Witness 6 learned from a Serbian police officer. The Trial Chamber did not receive evidence that corroborates this hearsay evidence. Considering that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has never been seen again, the Trial Chamber accepts that he is, in all likelihood, dead. As his remains have not been recovered, there is no expert evidence as to the cause of his death. The Trial Chamber concludes that the evidence does not allow for a reasonable doubt that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was murdered.</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 xml:space="preserve">404. The Trial Chamber is convinced that the cruel treatment and torture were closely related to the armed conflict in Kosovo/Kosova, and that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 xml:space="preserve"> was not </w:t>
      </w:r>
      <w:r w:rsidRPr="00BA1554">
        <w:rPr>
          <w:color w:val="000000" w:themeColor="text1"/>
          <w:sz w:val="23"/>
          <w:szCs w:val="23"/>
        </w:rPr>
        <w:lastRenderedPageBreak/>
        <w:t>taking active part in hostilities at the time the crimes were committed and that the perpetrators knew or should have known that this was the case.</w:t>
      </w:r>
    </w:p>
    <w:p w:rsidR="00FA6B9B" w:rsidRPr="00BA1554" w:rsidRDefault="00064CDF" w:rsidP="00FA6B9B">
      <w:pPr>
        <w:pStyle w:val="ListParagraph"/>
        <w:spacing w:after="120"/>
        <w:ind w:left="907" w:right="389"/>
        <w:jc w:val="both"/>
        <w:rPr>
          <w:color w:val="000000" w:themeColor="text1"/>
          <w:sz w:val="23"/>
          <w:szCs w:val="23"/>
        </w:rPr>
      </w:pPr>
      <w:r w:rsidRPr="00BA1554">
        <w:rPr>
          <w:color w:val="000000" w:themeColor="text1"/>
          <w:sz w:val="23"/>
          <w:szCs w:val="23"/>
        </w:rPr>
        <w:t>…</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 xml:space="preserve">406. </w:t>
      </w:r>
      <w:r w:rsidR="00064CDF" w:rsidRPr="00BA1554">
        <w:rPr>
          <w:color w:val="000000" w:themeColor="text1"/>
          <w:sz w:val="23"/>
          <w:szCs w:val="23"/>
        </w:rPr>
        <w:t>…</w:t>
      </w:r>
      <w:r w:rsidRPr="00BA1554">
        <w:rPr>
          <w:color w:val="000000" w:themeColor="text1"/>
          <w:sz w:val="23"/>
          <w:szCs w:val="23"/>
        </w:rPr>
        <w:t xml:space="preserve"> The Trial Chamber therefore finds that the charge of murder is restricted to </w:t>
      </w:r>
      <w:proofErr w:type="spellStart"/>
      <w:r w:rsidRPr="00BA1554">
        <w:rPr>
          <w:color w:val="000000" w:themeColor="text1"/>
          <w:sz w:val="23"/>
          <w:szCs w:val="23"/>
        </w:rPr>
        <w:t>Nenad</w:t>
      </w:r>
      <w:proofErr w:type="spellEnd"/>
      <w:r w:rsidRPr="00BA1554">
        <w:rPr>
          <w:color w:val="000000" w:themeColor="text1"/>
          <w:sz w:val="23"/>
          <w:szCs w:val="23"/>
        </w:rPr>
        <w:t xml:space="preserve"> </w:t>
      </w:r>
      <w:proofErr w:type="spellStart"/>
      <w:r w:rsidRPr="00BA1554">
        <w:rPr>
          <w:color w:val="000000" w:themeColor="text1"/>
          <w:sz w:val="23"/>
          <w:szCs w:val="23"/>
        </w:rPr>
        <w:t>Remištar</w:t>
      </w:r>
      <w:proofErr w:type="spellEnd"/>
      <w:r w:rsidRPr="00BA1554">
        <w:rPr>
          <w:color w:val="000000" w:themeColor="text1"/>
          <w:sz w:val="23"/>
          <w:szCs w:val="23"/>
        </w:rPr>
        <w:t>.</w:t>
      </w:r>
    </w:p>
    <w:p w:rsidR="00FA6B9B" w:rsidRPr="00BA1554" w:rsidRDefault="00FA6B9B" w:rsidP="00FA6B9B">
      <w:pPr>
        <w:pStyle w:val="ListParagraph"/>
        <w:spacing w:after="120"/>
        <w:ind w:left="907" w:right="389"/>
        <w:jc w:val="both"/>
        <w:rPr>
          <w:color w:val="000000" w:themeColor="text1"/>
          <w:sz w:val="23"/>
          <w:szCs w:val="23"/>
        </w:rPr>
      </w:pPr>
      <w:r w:rsidRPr="00BA1554">
        <w:rPr>
          <w:color w:val="000000" w:themeColor="text1"/>
          <w:sz w:val="23"/>
          <w:szCs w:val="23"/>
        </w:rPr>
        <w:t xml:space="preserve">407. The Trial Chamber is furthermore convinced that these crimes were closely related to the armed conflict in </w:t>
      </w:r>
      <w:proofErr w:type="gramStart"/>
      <w:r w:rsidRPr="00BA1554">
        <w:rPr>
          <w:color w:val="000000" w:themeColor="text1"/>
          <w:sz w:val="23"/>
          <w:szCs w:val="23"/>
        </w:rPr>
        <w:t>Kosovo/Kosova,</w:t>
      </w:r>
      <w:proofErr w:type="gramEnd"/>
      <w:r w:rsidRPr="00BA1554">
        <w:rPr>
          <w:color w:val="000000" w:themeColor="text1"/>
          <w:sz w:val="23"/>
          <w:szCs w:val="23"/>
        </w:rPr>
        <w:t xml:space="preserve"> and that the victims were not taking active part in hostilities at the time the crimes were committed and that the perpetrators knew or should have known that this was the case.</w:t>
      </w:r>
    </w:p>
    <w:p w:rsidR="00B164C3" w:rsidRPr="00BA1554" w:rsidRDefault="00B164C3" w:rsidP="00B164C3">
      <w:pPr>
        <w:pStyle w:val="ListParagraph"/>
        <w:ind w:firstLine="187"/>
        <w:rPr>
          <w:color w:val="000000" w:themeColor="text1"/>
          <w:lang w:val="en-GB"/>
        </w:rPr>
      </w:pPr>
      <w:r w:rsidRPr="00BA1554">
        <w:rPr>
          <w:color w:val="000000" w:themeColor="text1"/>
          <w:lang w:val="en-GB"/>
        </w:rPr>
        <w:t>…</w:t>
      </w:r>
    </w:p>
    <w:p w:rsidR="007D6162" w:rsidRPr="00BA1554" w:rsidRDefault="007D6162" w:rsidP="00A26493">
      <w:pPr>
        <w:numPr>
          <w:ilvl w:val="0"/>
          <w:numId w:val="2"/>
        </w:numPr>
        <w:jc w:val="both"/>
        <w:rPr>
          <w:color w:val="000000" w:themeColor="text1"/>
          <w:lang w:val="en-GB"/>
        </w:rPr>
      </w:pPr>
      <w:bookmarkStart w:id="30" w:name="_Ref391911146"/>
      <w:r w:rsidRPr="00BA1554">
        <w:rPr>
          <w:color w:val="000000" w:themeColor="text1"/>
          <w:lang w:val="en-GB"/>
        </w:rPr>
        <w:t xml:space="preserve">Two of the three accused, Mr </w:t>
      </w:r>
      <w:proofErr w:type="spellStart"/>
      <w:r w:rsidR="00064CDF" w:rsidRPr="00BA1554">
        <w:rPr>
          <w:color w:val="000000" w:themeColor="text1"/>
          <w:lang w:val="en-GB"/>
        </w:rPr>
        <w:t>Ramush</w:t>
      </w:r>
      <w:proofErr w:type="spellEnd"/>
      <w:r w:rsidR="00064CDF" w:rsidRPr="00BA1554">
        <w:rPr>
          <w:color w:val="000000" w:themeColor="text1"/>
          <w:lang w:val="en-GB"/>
        </w:rPr>
        <w:t xml:space="preserve"> </w:t>
      </w:r>
      <w:proofErr w:type="spellStart"/>
      <w:r w:rsidR="00064CDF" w:rsidRPr="00BA1554">
        <w:rPr>
          <w:color w:val="000000" w:themeColor="text1"/>
          <w:lang w:val="en-GB"/>
        </w:rPr>
        <w:t>Haradinaj</w:t>
      </w:r>
      <w:proofErr w:type="spellEnd"/>
      <w:r w:rsidR="00064CDF" w:rsidRPr="00BA1554">
        <w:rPr>
          <w:color w:val="000000" w:themeColor="text1"/>
          <w:lang w:val="en-GB"/>
        </w:rPr>
        <w:t xml:space="preserve"> and </w:t>
      </w:r>
      <w:r w:rsidRPr="00BA1554">
        <w:rPr>
          <w:color w:val="000000" w:themeColor="text1"/>
          <w:lang w:val="en-GB"/>
        </w:rPr>
        <w:t xml:space="preserve">Mr </w:t>
      </w:r>
      <w:proofErr w:type="spellStart"/>
      <w:r w:rsidRPr="00BA1554">
        <w:rPr>
          <w:color w:val="000000" w:themeColor="text1"/>
          <w:lang w:val="en-GB"/>
        </w:rPr>
        <w:t>I</w:t>
      </w:r>
      <w:r w:rsidR="00064CDF" w:rsidRPr="00BA1554">
        <w:rPr>
          <w:color w:val="000000" w:themeColor="text1"/>
          <w:lang w:val="en-GB"/>
        </w:rPr>
        <w:t>driz</w:t>
      </w:r>
      <w:proofErr w:type="spellEnd"/>
      <w:r w:rsidR="00064CDF" w:rsidRPr="00BA1554">
        <w:rPr>
          <w:color w:val="000000" w:themeColor="text1"/>
          <w:lang w:val="en-GB"/>
        </w:rPr>
        <w:t xml:space="preserve"> </w:t>
      </w:r>
      <w:proofErr w:type="spellStart"/>
      <w:r w:rsidR="00064CDF" w:rsidRPr="00BA1554">
        <w:rPr>
          <w:color w:val="000000" w:themeColor="text1"/>
          <w:lang w:val="en-GB"/>
        </w:rPr>
        <w:t>Balaj</w:t>
      </w:r>
      <w:proofErr w:type="spellEnd"/>
      <w:r w:rsidRPr="00BA1554">
        <w:rPr>
          <w:color w:val="000000" w:themeColor="text1"/>
          <w:lang w:val="en-GB"/>
        </w:rPr>
        <w:t xml:space="preserve">, were found not guilty on all </w:t>
      </w:r>
      <w:r w:rsidRPr="00BA1554">
        <w:rPr>
          <w:color w:val="000000" w:themeColor="text1"/>
        </w:rPr>
        <w:t>counts</w:t>
      </w:r>
      <w:r w:rsidRPr="00BA1554">
        <w:rPr>
          <w:color w:val="000000" w:themeColor="text1"/>
          <w:lang w:val="en-GB"/>
        </w:rPr>
        <w:t xml:space="preserve"> of the indictment. The third accused, Mr </w:t>
      </w:r>
      <w:proofErr w:type="spellStart"/>
      <w:r w:rsidR="00064CDF" w:rsidRPr="00BA1554">
        <w:rPr>
          <w:color w:val="000000" w:themeColor="text1"/>
          <w:lang w:val="en-GB"/>
        </w:rPr>
        <w:t>Lahi</w:t>
      </w:r>
      <w:proofErr w:type="spellEnd"/>
      <w:r w:rsidR="00064CDF" w:rsidRPr="00BA1554">
        <w:rPr>
          <w:color w:val="000000" w:themeColor="text1"/>
          <w:lang w:val="en-GB"/>
        </w:rPr>
        <w:t xml:space="preserve"> </w:t>
      </w:r>
      <w:proofErr w:type="spellStart"/>
      <w:r w:rsidR="00064CDF" w:rsidRPr="00BA1554">
        <w:rPr>
          <w:color w:val="000000" w:themeColor="text1"/>
          <w:lang w:val="en-GB"/>
        </w:rPr>
        <w:t>Brahimaj</w:t>
      </w:r>
      <w:proofErr w:type="spellEnd"/>
      <w:r w:rsidR="00064CDF" w:rsidRPr="00BA1554">
        <w:rPr>
          <w:color w:val="000000" w:themeColor="text1"/>
          <w:lang w:val="en-GB"/>
        </w:rPr>
        <w:t xml:space="preserve"> </w:t>
      </w:r>
      <w:r w:rsidRPr="00BA1554">
        <w:rPr>
          <w:color w:val="000000" w:themeColor="text1"/>
          <w:lang w:val="en-GB"/>
        </w:rPr>
        <w:t>was found guilty in torture</w:t>
      </w:r>
      <w:r w:rsidR="00064CDF" w:rsidRPr="00BA1554">
        <w:rPr>
          <w:color w:val="000000" w:themeColor="text1"/>
          <w:lang w:val="en-GB"/>
        </w:rPr>
        <w:t xml:space="preserve"> and</w:t>
      </w:r>
      <w:r w:rsidRPr="00BA1554">
        <w:rPr>
          <w:color w:val="000000" w:themeColor="text1"/>
          <w:lang w:val="en-GB"/>
        </w:rPr>
        <w:t xml:space="preserve"> cruel treatment, but not in relation to </w:t>
      </w:r>
      <w:r w:rsidRPr="00BA1554">
        <w:rPr>
          <w:bCs/>
          <w:color w:val="000000" w:themeColor="text1"/>
        </w:rPr>
        <w:t xml:space="preserve">Mr </w:t>
      </w:r>
      <w:proofErr w:type="spellStart"/>
      <w:r w:rsidR="00064CDF" w:rsidRPr="00BA1554">
        <w:rPr>
          <w:bCs/>
          <w:color w:val="000000" w:themeColor="text1"/>
        </w:rPr>
        <w:t>Nenad</w:t>
      </w:r>
      <w:proofErr w:type="spellEnd"/>
      <w:r w:rsidR="00064CDF" w:rsidRPr="00BA1554">
        <w:rPr>
          <w:bCs/>
          <w:color w:val="000000" w:themeColor="text1"/>
        </w:rPr>
        <w:t xml:space="preserve"> </w:t>
      </w:r>
      <w:proofErr w:type="spellStart"/>
      <w:r w:rsidR="00064CDF" w:rsidRPr="00BA1554">
        <w:rPr>
          <w:bCs/>
          <w:color w:val="000000" w:themeColor="text1"/>
        </w:rPr>
        <w:t>Remištar</w:t>
      </w:r>
      <w:proofErr w:type="spellEnd"/>
      <w:r w:rsidRPr="00BA1554">
        <w:rPr>
          <w:color w:val="000000" w:themeColor="text1"/>
          <w:lang w:val="en-GB"/>
        </w:rPr>
        <w:t>.</w:t>
      </w:r>
    </w:p>
    <w:p w:rsidR="00737F51" w:rsidRPr="00BA1554" w:rsidRDefault="00737F51" w:rsidP="00737F51">
      <w:pPr>
        <w:ind w:left="450"/>
        <w:jc w:val="both"/>
        <w:rPr>
          <w:color w:val="000000" w:themeColor="text1"/>
          <w:lang w:val="en-GB"/>
        </w:rPr>
      </w:pPr>
    </w:p>
    <w:p w:rsidR="00737F51" w:rsidRPr="00BA1554" w:rsidRDefault="00737F51" w:rsidP="00A26493">
      <w:pPr>
        <w:numPr>
          <w:ilvl w:val="0"/>
          <w:numId w:val="2"/>
        </w:numPr>
        <w:jc w:val="both"/>
        <w:rPr>
          <w:color w:val="000000" w:themeColor="text1"/>
          <w:lang w:val="en-GB"/>
        </w:rPr>
      </w:pPr>
      <w:r w:rsidRPr="00BA1554">
        <w:rPr>
          <w:color w:val="000000" w:themeColor="text1"/>
          <w:lang w:val="en-GB"/>
        </w:rPr>
        <w:t xml:space="preserve">The Prosecutor appealed this judgement. Subsequently, on 19 July 2010, the ICTY Appeals Chamber partially </w:t>
      </w:r>
      <w:r w:rsidRPr="00BA1554">
        <w:rPr>
          <w:color w:val="000000" w:themeColor="text1"/>
        </w:rPr>
        <w:t>granted</w:t>
      </w:r>
      <w:r w:rsidRPr="00BA1554">
        <w:rPr>
          <w:color w:val="000000" w:themeColor="text1"/>
          <w:lang w:val="en-GB"/>
        </w:rPr>
        <w:t xml:space="preserve"> the Prosecutor’s appeal, including in the part related to Mr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Remištar</w:t>
      </w:r>
      <w:proofErr w:type="spellEnd"/>
      <w:r w:rsidRPr="00BA1554">
        <w:rPr>
          <w:color w:val="000000" w:themeColor="text1"/>
          <w:lang w:val="en-GB"/>
        </w:rPr>
        <w:t>, and ordered all three accused to be retried on the relevant counts. On 21 January 2011, the Prosecutor filed the 4</w:t>
      </w:r>
      <w:r w:rsidRPr="00BA1554">
        <w:rPr>
          <w:color w:val="000000" w:themeColor="text1"/>
          <w:vertAlign w:val="superscript"/>
          <w:lang w:val="en-GB"/>
        </w:rPr>
        <w:t>th</w:t>
      </w:r>
      <w:r w:rsidRPr="00BA1554">
        <w:rPr>
          <w:color w:val="000000" w:themeColor="text1"/>
          <w:lang w:val="en-GB"/>
        </w:rPr>
        <w:t xml:space="preserve"> Amended Indictment (IT-04-84</w:t>
      </w:r>
      <w:r w:rsidRPr="00BA1554">
        <w:rPr>
          <w:i/>
          <w:color w:val="000000" w:themeColor="text1"/>
          <w:lang w:val="en-GB"/>
        </w:rPr>
        <w:t>bis</w:t>
      </w:r>
      <w:r w:rsidRPr="00BA1554">
        <w:rPr>
          <w:color w:val="000000" w:themeColor="text1"/>
          <w:lang w:val="en-GB"/>
        </w:rPr>
        <w:t>-PT), which reads:</w:t>
      </w:r>
    </w:p>
    <w:p w:rsidR="00737F51" w:rsidRPr="00BA1554" w:rsidRDefault="00737F51" w:rsidP="00737F51">
      <w:pPr>
        <w:pStyle w:val="ListParagraph"/>
        <w:rPr>
          <w:color w:val="000000" w:themeColor="text1"/>
          <w:lang w:val="en-GB"/>
        </w:rPr>
      </w:pPr>
    </w:p>
    <w:p w:rsidR="00737F51" w:rsidRPr="00BA1554" w:rsidRDefault="00737F51" w:rsidP="00737F51">
      <w:pPr>
        <w:autoSpaceDE w:val="0"/>
        <w:autoSpaceDN w:val="0"/>
        <w:adjustRightInd w:val="0"/>
        <w:jc w:val="center"/>
        <w:rPr>
          <w:b/>
          <w:color w:val="000000" w:themeColor="text1"/>
        </w:rPr>
      </w:pPr>
      <w:r w:rsidRPr="00BA1554">
        <w:rPr>
          <w:b/>
          <w:color w:val="000000" w:themeColor="text1"/>
        </w:rPr>
        <w:t>COUNT 4</w:t>
      </w:r>
    </w:p>
    <w:p w:rsidR="00737F51" w:rsidRPr="00BA1554" w:rsidRDefault="00737F51" w:rsidP="00737F51">
      <w:pPr>
        <w:autoSpaceDE w:val="0"/>
        <w:autoSpaceDN w:val="0"/>
        <w:adjustRightInd w:val="0"/>
        <w:ind w:left="900" w:right="360" w:hanging="450"/>
        <w:jc w:val="both"/>
        <w:rPr>
          <w:color w:val="000000" w:themeColor="text1"/>
        </w:rPr>
      </w:pPr>
      <w:r w:rsidRPr="00BA1554">
        <w:rPr>
          <w:color w:val="000000" w:themeColor="text1"/>
        </w:rPr>
        <w:t xml:space="preserve">53. On or about 13 June 1998, </w:t>
      </w:r>
      <w:proofErr w:type="spellStart"/>
      <w:r w:rsidRPr="00BA1554">
        <w:rPr>
          <w:color w:val="000000" w:themeColor="text1"/>
        </w:rPr>
        <w:t>Nenad</w:t>
      </w:r>
      <w:proofErr w:type="spellEnd"/>
      <w:r w:rsidRPr="00BA1554">
        <w:rPr>
          <w:color w:val="000000" w:themeColor="text1"/>
        </w:rPr>
        <w:t xml:space="preserve"> </w:t>
      </w:r>
      <w:proofErr w:type="spellStart"/>
      <w:r w:rsidRPr="00BA1554">
        <w:rPr>
          <w:color w:val="000000" w:themeColor="text1"/>
        </w:rPr>
        <w:t>Remistar</w:t>
      </w:r>
      <w:proofErr w:type="spellEnd"/>
      <w:r w:rsidRPr="00BA1554">
        <w:rPr>
          <w:color w:val="000000" w:themeColor="text1"/>
        </w:rPr>
        <w:t xml:space="preserve">, a Serbian Police officer, was stopped by KLA soldiers at a KLA checkpoint on the road between </w:t>
      </w:r>
      <w:proofErr w:type="spellStart"/>
      <w:r w:rsidRPr="00BA1554">
        <w:rPr>
          <w:color w:val="000000" w:themeColor="text1"/>
        </w:rPr>
        <w:t>Klina</w:t>
      </w:r>
      <w:proofErr w:type="spellEnd"/>
      <w:r w:rsidRPr="00BA1554">
        <w:rPr>
          <w:color w:val="000000" w:themeColor="text1"/>
        </w:rPr>
        <w:t>/</w:t>
      </w:r>
      <w:proofErr w:type="spellStart"/>
      <w:r w:rsidRPr="00BA1554">
        <w:rPr>
          <w:color w:val="000000" w:themeColor="text1"/>
        </w:rPr>
        <w:t>Klinë</w:t>
      </w:r>
      <w:proofErr w:type="spellEnd"/>
      <w:r w:rsidRPr="00BA1554">
        <w:rPr>
          <w:color w:val="000000" w:themeColor="text1"/>
        </w:rPr>
        <w:t xml:space="preserve"> and \</w:t>
      </w:r>
      <w:proofErr w:type="spellStart"/>
      <w:r w:rsidRPr="00BA1554">
        <w:rPr>
          <w:color w:val="000000" w:themeColor="text1"/>
        </w:rPr>
        <w:t>akovica</w:t>
      </w:r>
      <w:proofErr w:type="spellEnd"/>
      <w:r w:rsidRPr="00BA1554">
        <w:rPr>
          <w:color w:val="000000" w:themeColor="text1"/>
        </w:rPr>
        <w:t>/</w:t>
      </w:r>
      <w:proofErr w:type="spellStart"/>
      <w:r w:rsidRPr="00BA1554">
        <w:rPr>
          <w:color w:val="000000" w:themeColor="text1"/>
        </w:rPr>
        <w:t>Gjakova</w:t>
      </w:r>
      <w:proofErr w:type="spellEnd"/>
      <w:r w:rsidRPr="00BA1554">
        <w:rPr>
          <w:color w:val="000000" w:themeColor="text1"/>
        </w:rPr>
        <w:t xml:space="preserve">. The KLA soldiers took him to </w:t>
      </w:r>
      <w:proofErr w:type="spellStart"/>
      <w:r w:rsidRPr="00BA1554">
        <w:rPr>
          <w:color w:val="000000" w:themeColor="text1"/>
        </w:rPr>
        <w:t>Jablanica</w:t>
      </w:r>
      <w:proofErr w:type="spellEnd"/>
      <w:r w:rsidRPr="00BA1554">
        <w:rPr>
          <w:color w:val="000000" w:themeColor="text1"/>
        </w:rPr>
        <w:t>/</w:t>
      </w:r>
      <w:proofErr w:type="spellStart"/>
      <w:r w:rsidRPr="00BA1554">
        <w:rPr>
          <w:color w:val="000000" w:themeColor="text1"/>
        </w:rPr>
        <w:t>Jabllanicë</w:t>
      </w:r>
      <w:proofErr w:type="spellEnd"/>
      <w:r w:rsidRPr="00BA1554">
        <w:rPr>
          <w:color w:val="000000" w:themeColor="text1"/>
        </w:rPr>
        <w:t xml:space="preserve"> KLA detention facilities. Upon his arrival he was severely beaten with baseball bats by KLA soldiers including </w:t>
      </w:r>
      <w:proofErr w:type="spellStart"/>
      <w:r w:rsidRPr="00BA1554">
        <w:rPr>
          <w:color w:val="000000" w:themeColor="text1"/>
        </w:rPr>
        <w:t>Nazmi</w:t>
      </w:r>
      <w:proofErr w:type="spellEnd"/>
      <w:r w:rsidRPr="00BA1554">
        <w:rPr>
          <w:color w:val="000000" w:themeColor="text1"/>
        </w:rPr>
        <w:t xml:space="preserve"> </w:t>
      </w:r>
      <w:proofErr w:type="spellStart"/>
      <w:r w:rsidRPr="00BA1554">
        <w:rPr>
          <w:color w:val="000000" w:themeColor="text1"/>
        </w:rPr>
        <w:t>Brahimaj</w:t>
      </w:r>
      <w:proofErr w:type="spellEnd"/>
      <w:r w:rsidRPr="00BA1554">
        <w:rPr>
          <w:color w:val="000000" w:themeColor="text1"/>
        </w:rPr>
        <w:t xml:space="preserve">, the brother of </w:t>
      </w:r>
      <w:proofErr w:type="spellStart"/>
      <w:r w:rsidRPr="00BA1554">
        <w:rPr>
          <w:b/>
          <w:color w:val="000000" w:themeColor="text1"/>
        </w:rPr>
        <w:t>Lahi</w:t>
      </w:r>
      <w:proofErr w:type="spellEnd"/>
      <w:r w:rsidRPr="00BA1554">
        <w:rPr>
          <w:b/>
          <w:color w:val="000000" w:themeColor="text1"/>
        </w:rPr>
        <w:t xml:space="preserve"> </w:t>
      </w:r>
      <w:proofErr w:type="spellStart"/>
      <w:r w:rsidRPr="00BA1554">
        <w:rPr>
          <w:b/>
          <w:color w:val="000000" w:themeColor="text1"/>
        </w:rPr>
        <w:t>Brahimaj</w:t>
      </w:r>
      <w:proofErr w:type="spellEnd"/>
      <w:r w:rsidRPr="00BA1554">
        <w:rPr>
          <w:color w:val="000000" w:themeColor="text1"/>
        </w:rPr>
        <w:t>.</w:t>
      </w:r>
    </w:p>
    <w:p w:rsidR="00737F51" w:rsidRPr="00BA1554" w:rsidRDefault="00737F51" w:rsidP="00737F51">
      <w:pPr>
        <w:autoSpaceDE w:val="0"/>
        <w:autoSpaceDN w:val="0"/>
        <w:adjustRightInd w:val="0"/>
        <w:ind w:left="900" w:right="360" w:hanging="450"/>
        <w:jc w:val="both"/>
        <w:rPr>
          <w:color w:val="000000" w:themeColor="text1"/>
        </w:rPr>
      </w:pPr>
    </w:p>
    <w:p w:rsidR="00737F51" w:rsidRPr="00BA1554" w:rsidRDefault="00737F51" w:rsidP="00737F51">
      <w:pPr>
        <w:autoSpaceDE w:val="0"/>
        <w:autoSpaceDN w:val="0"/>
        <w:adjustRightInd w:val="0"/>
        <w:ind w:left="900" w:right="360" w:hanging="450"/>
        <w:jc w:val="both"/>
        <w:rPr>
          <w:color w:val="000000" w:themeColor="text1"/>
        </w:rPr>
      </w:pPr>
      <w:r w:rsidRPr="00BA1554">
        <w:rPr>
          <w:color w:val="000000" w:themeColor="text1"/>
        </w:rPr>
        <w:t xml:space="preserve">54. On or about 14 June 1998, </w:t>
      </w:r>
      <w:proofErr w:type="spellStart"/>
      <w:r w:rsidRPr="00BA1554">
        <w:rPr>
          <w:color w:val="000000" w:themeColor="text1"/>
        </w:rPr>
        <w:t>Nenad</w:t>
      </w:r>
      <w:proofErr w:type="spellEnd"/>
      <w:r w:rsidRPr="00BA1554">
        <w:rPr>
          <w:color w:val="000000" w:themeColor="text1"/>
        </w:rPr>
        <w:t xml:space="preserve"> </w:t>
      </w:r>
      <w:proofErr w:type="spellStart"/>
      <w:r w:rsidRPr="00BA1554">
        <w:rPr>
          <w:color w:val="000000" w:themeColor="text1"/>
        </w:rPr>
        <w:t>Remistar</w:t>
      </w:r>
      <w:proofErr w:type="spellEnd"/>
      <w:r w:rsidRPr="00BA1554">
        <w:rPr>
          <w:color w:val="000000" w:themeColor="text1"/>
        </w:rPr>
        <w:t xml:space="preserve"> was taken from the </w:t>
      </w:r>
      <w:proofErr w:type="spellStart"/>
      <w:r w:rsidRPr="00BA1554">
        <w:rPr>
          <w:color w:val="000000" w:themeColor="text1"/>
        </w:rPr>
        <w:t>Jablanica</w:t>
      </w:r>
      <w:proofErr w:type="spellEnd"/>
      <w:r w:rsidRPr="00BA1554">
        <w:rPr>
          <w:color w:val="000000" w:themeColor="text1"/>
        </w:rPr>
        <w:t>/</w:t>
      </w:r>
      <w:proofErr w:type="spellStart"/>
      <w:r w:rsidRPr="00BA1554">
        <w:rPr>
          <w:color w:val="000000" w:themeColor="text1"/>
        </w:rPr>
        <w:t>Jabllanicë</w:t>
      </w:r>
      <w:proofErr w:type="spellEnd"/>
      <w:r w:rsidRPr="00BA1554">
        <w:rPr>
          <w:color w:val="000000" w:themeColor="text1"/>
        </w:rPr>
        <w:t xml:space="preserve"> KLA detention facilities. He was killed while in KLA custody. His body has not been recovered.</w:t>
      </w:r>
    </w:p>
    <w:p w:rsidR="00737F51" w:rsidRPr="00BA1554" w:rsidRDefault="00737F51" w:rsidP="00737F51">
      <w:pPr>
        <w:autoSpaceDE w:val="0"/>
        <w:autoSpaceDN w:val="0"/>
        <w:adjustRightInd w:val="0"/>
        <w:ind w:left="900" w:right="360" w:hanging="450"/>
        <w:jc w:val="both"/>
        <w:rPr>
          <w:color w:val="000000" w:themeColor="text1"/>
        </w:rPr>
      </w:pPr>
      <w:r w:rsidRPr="00BA1554">
        <w:rPr>
          <w:color w:val="000000" w:themeColor="text1"/>
        </w:rPr>
        <w:t>…</w:t>
      </w:r>
    </w:p>
    <w:p w:rsidR="00737F51" w:rsidRPr="00BA1554" w:rsidRDefault="00737F51" w:rsidP="00737F51">
      <w:pPr>
        <w:autoSpaceDE w:val="0"/>
        <w:autoSpaceDN w:val="0"/>
        <w:adjustRightInd w:val="0"/>
        <w:ind w:left="900" w:right="360" w:hanging="450"/>
        <w:jc w:val="both"/>
        <w:rPr>
          <w:color w:val="000000" w:themeColor="text1"/>
        </w:rPr>
      </w:pPr>
    </w:p>
    <w:p w:rsidR="00737F51" w:rsidRPr="00BA1554" w:rsidRDefault="00737F51" w:rsidP="00737F51">
      <w:pPr>
        <w:autoSpaceDE w:val="0"/>
        <w:autoSpaceDN w:val="0"/>
        <w:adjustRightInd w:val="0"/>
        <w:ind w:left="450" w:right="360"/>
        <w:jc w:val="both"/>
        <w:rPr>
          <w:color w:val="000000" w:themeColor="text1"/>
        </w:rPr>
      </w:pPr>
      <w:r w:rsidRPr="00BA1554">
        <w:rPr>
          <w:color w:val="000000" w:themeColor="text1"/>
        </w:rPr>
        <w:t xml:space="preserve">By these acts and omissions </w:t>
      </w:r>
      <w:proofErr w:type="spellStart"/>
      <w:r w:rsidRPr="00BA1554">
        <w:rPr>
          <w:b/>
          <w:color w:val="000000" w:themeColor="text1"/>
        </w:rPr>
        <w:t>Ramush</w:t>
      </w:r>
      <w:proofErr w:type="spellEnd"/>
      <w:r w:rsidRPr="00BA1554">
        <w:rPr>
          <w:b/>
          <w:color w:val="000000" w:themeColor="text1"/>
        </w:rPr>
        <w:t xml:space="preserve"> </w:t>
      </w:r>
      <w:proofErr w:type="spellStart"/>
      <w:r w:rsidRPr="00BA1554">
        <w:rPr>
          <w:b/>
          <w:color w:val="000000" w:themeColor="text1"/>
        </w:rPr>
        <w:t>Haradinaj</w:t>
      </w:r>
      <w:proofErr w:type="spellEnd"/>
      <w:r w:rsidRPr="00BA1554">
        <w:rPr>
          <w:b/>
          <w:color w:val="000000" w:themeColor="text1"/>
        </w:rPr>
        <w:t xml:space="preserve">, </w:t>
      </w:r>
      <w:proofErr w:type="spellStart"/>
      <w:r w:rsidRPr="00BA1554">
        <w:rPr>
          <w:b/>
          <w:color w:val="000000" w:themeColor="text1"/>
        </w:rPr>
        <w:t>Idriz</w:t>
      </w:r>
      <w:proofErr w:type="spellEnd"/>
      <w:r w:rsidRPr="00BA1554">
        <w:rPr>
          <w:b/>
          <w:color w:val="000000" w:themeColor="text1"/>
        </w:rPr>
        <w:t xml:space="preserve"> </w:t>
      </w:r>
      <w:proofErr w:type="spellStart"/>
      <w:r w:rsidRPr="00BA1554">
        <w:rPr>
          <w:b/>
          <w:color w:val="000000" w:themeColor="text1"/>
        </w:rPr>
        <w:t>Balaj</w:t>
      </w:r>
      <w:proofErr w:type="spellEnd"/>
      <w:r w:rsidRPr="00BA1554">
        <w:rPr>
          <w:b/>
          <w:color w:val="000000" w:themeColor="text1"/>
        </w:rPr>
        <w:t>,</w:t>
      </w:r>
      <w:r w:rsidRPr="00BA1554">
        <w:rPr>
          <w:color w:val="000000" w:themeColor="text1"/>
        </w:rPr>
        <w:t xml:space="preserve"> and </w:t>
      </w:r>
      <w:proofErr w:type="spellStart"/>
      <w:r w:rsidRPr="00BA1554">
        <w:rPr>
          <w:b/>
          <w:color w:val="000000" w:themeColor="text1"/>
        </w:rPr>
        <w:t>Lahi</w:t>
      </w:r>
      <w:proofErr w:type="spellEnd"/>
      <w:r w:rsidRPr="00BA1554">
        <w:rPr>
          <w:b/>
          <w:color w:val="000000" w:themeColor="text1"/>
        </w:rPr>
        <w:t xml:space="preserve"> </w:t>
      </w:r>
      <w:proofErr w:type="spellStart"/>
      <w:r w:rsidRPr="00BA1554">
        <w:rPr>
          <w:b/>
          <w:color w:val="000000" w:themeColor="text1"/>
        </w:rPr>
        <w:t>Brahimaj</w:t>
      </w:r>
      <w:proofErr w:type="spellEnd"/>
      <w:r w:rsidRPr="00BA1554">
        <w:rPr>
          <w:color w:val="000000" w:themeColor="text1"/>
        </w:rPr>
        <w:t xml:space="preserve"> committed as part of the JCE </w:t>
      </w:r>
      <w:r w:rsidR="0027667E" w:rsidRPr="00BA1554">
        <w:rPr>
          <w:color w:val="000000" w:themeColor="text1"/>
        </w:rPr>
        <w:t xml:space="preserve">[Joint Criminal Enterprise] </w:t>
      </w:r>
      <w:r w:rsidRPr="00BA1554">
        <w:rPr>
          <w:color w:val="000000" w:themeColor="text1"/>
        </w:rPr>
        <w:t>defined in paragraphs 23 to 25 above, the following crimes:</w:t>
      </w:r>
    </w:p>
    <w:p w:rsidR="00737F51" w:rsidRPr="00BA1554" w:rsidRDefault="00737F51" w:rsidP="00737F51">
      <w:pPr>
        <w:autoSpaceDE w:val="0"/>
        <w:autoSpaceDN w:val="0"/>
        <w:adjustRightInd w:val="0"/>
        <w:ind w:left="450" w:right="360"/>
        <w:jc w:val="both"/>
        <w:rPr>
          <w:color w:val="000000" w:themeColor="text1"/>
        </w:rPr>
      </w:pPr>
    </w:p>
    <w:p w:rsidR="00737F51" w:rsidRPr="00BA1554" w:rsidRDefault="00737F51" w:rsidP="00737F51">
      <w:pPr>
        <w:autoSpaceDE w:val="0"/>
        <w:autoSpaceDN w:val="0"/>
        <w:adjustRightInd w:val="0"/>
        <w:ind w:left="450" w:right="360"/>
        <w:jc w:val="both"/>
        <w:rPr>
          <w:color w:val="000000" w:themeColor="text1"/>
          <w:lang w:val="en-GB"/>
        </w:rPr>
      </w:pPr>
      <w:r w:rsidRPr="00BA1554">
        <w:rPr>
          <w:color w:val="000000" w:themeColor="text1"/>
        </w:rPr>
        <w:t>Count 4: A VIOLATION OF THE LAWS OR CUSTOMS OF WAR, Murder and Cruel Treatment, and Torture, as recognised by Common Article 3(1</w:t>
      </w:r>
      <w:proofErr w:type="gramStart"/>
      <w:r w:rsidRPr="00BA1554">
        <w:rPr>
          <w:color w:val="000000" w:themeColor="text1"/>
        </w:rPr>
        <w:t>)(</w:t>
      </w:r>
      <w:proofErr w:type="gramEnd"/>
      <w:r w:rsidRPr="00BA1554">
        <w:rPr>
          <w:color w:val="000000" w:themeColor="text1"/>
        </w:rPr>
        <w:t>a) of the Geneva Conventions of 1949, punishable under Article 3 and Article 7(1) of the Statute of the Tribunal.</w:t>
      </w:r>
    </w:p>
    <w:p w:rsidR="00737F51" w:rsidRPr="00BA1554" w:rsidRDefault="00737F51" w:rsidP="00737F51">
      <w:pPr>
        <w:ind w:left="450"/>
        <w:jc w:val="both"/>
        <w:rPr>
          <w:color w:val="000000" w:themeColor="text1"/>
          <w:lang w:val="en-GB"/>
        </w:rPr>
      </w:pPr>
      <w:bookmarkStart w:id="31" w:name="_Ref398292827"/>
    </w:p>
    <w:p w:rsidR="007709F0" w:rsidRPr="00BA1554" w:rsidRDefault="00B93661" w:rsidP="00A26493">
      <w:pPr>
        <w:numPr>
          <w:ilvl w:val="0"/>
          <w:numId w:val="2"/>
        </w:numPr>
        <w:jc w:val="both"/>
        <w:rPr>
          <w:color w:val="000000" w:themeColor="text1"/>
          <w:lang w:val="en-GB"/>
        </w:rPr>
      </w:pPr>
      <w:r w:rsidRPr="00BA1554">
        <w:rPr>
          <w:color w:val="000000" w:themeColor="text1"/>
        </w:rPr>
        <w:t>The</w:t>
      </w:r>
      <w:r w:rsidR="007709F0" w:rsidRPr="00BA1554">
        <w:rPr>
          <w:color w:val="000000" w:themeColor="text1"/>
        </w:rPr>
        <w:t xml:space="preserve"> Trial Chamber re-examined the evidence presented by the Prosecutor and came to the following conclusion: </w:t>
      </w:r>
    </w:p>
    <w:p w:rsidR="007709F0" w:rsidRPr="00BA1554" w:rsidRDefault="007709F0" w:rsidP="007709F0">
      <w:pPr>
        <w:ind w:left="450"/>
        <w:jc w:val="both"/>
        <w:rPr>
          <w:color w:val="000000" w:themeColor="text1"/>
          <w:lang w:val="en-GB"/>
        </w:rPr>
      </w:pPr>
    </w:p>
    <w:p w:rsidR="007709F0" w:rsidRPr="00BA1554" w:rsidRDefault="007709F0" w:rsidP="00BB277A">
      <w:pPr>
        <w:ind w:left="450"/>
        <w:jc w:val="center"/>
        <w:rPr>
          <w:b/>
          <w:color w:val="000000" w:themeColor="text1"/>
          <w:lang w:val="en-GB"/>
        </w:rPr>
      </w:pPr>
      <w:r w:rsidRPr="00BA1554">
        <w:rPr>
          <w:b/>
          <w:color w:val="000000" w:themeColor="text1"/>
          <w:lang w:val="en-GB"/>
        </w:rPr>
        <w:t>(c) Conclusion</w:t>
      </w:r>
    </w:p>
    <w:p w:rsidR="00BB277A" w:rsidRPr="00BA1554" w:rsidRDefault="00BB277A" w:rsidP="00BB277A">
      <w:pPr>
        <w:ind w:left="450"/>
        <w:jc w:val="center"/>
        <w:rPr>
          <w:b/>
          <w:color w:val="000000" w:themeColor="text1"/>
          <w:lang w:val="en-GB"/>
        </w:rPr>
      </w:pPr>
    </w:p>
    <w:p w:rsidR="00BB277A" w:rsidRPr="00BA1554" w:rsidRDefault="007709F0" w:rsidP="00BB277A">
      <w:pPr>
        <w:pStyle w:val="ListParagraph"/>
        <w:spacing w:after="120"/>
        <w:ind w:left="907" w:right="389" w:hanging="457"/>
        <w:jc w:val="both"/>
        <w:rPr>
          <w:color w:val="000000" w:themeColor="text1"/>
          <w:lang w:val="en-GB"/>
        </w:rPr>
      </w:pPr>
      <w:r w:rsidRPr="00BA1554">
        <w:rPr>
          <w:color w:val="000000" w:themeColor="text1"/>
          <w:lang w:val="en-GB"/>
        </w:rPr>
        <w:lastRenderedPageBreak/>
        <w:t>513.</w:t>
      </w:r>
      <w:r w:rsidR="00BB277A" w:rsidRPr="00BA1554">
        <w:rPr>
          <w:color w:val="000000" w:themeColor="text1"/>
          <w:lang w:val="en-GB"/>
        </w:rPr>
        <w:tab/>
      </w:r>
      <w:r w:rsidRPr="00BA1554">
        <w:rPr>
          <w:color w:val="000000" w:themeColor="text1"/>
          <w:lang w:val="en-GB"/>
        </w:rPr>
        <w:t xml:space="preserve">The Chamber is </w:t>
      </w:r>
      <w:r w:rsidRPr="00BA1554">
        <w:rPr>
          <w:color w:val="000000" w:themeColor="text1"/>
        </w:rPr>
        <w:t>satisfied</w:t>
      </w:r>
      <w:r w:rsidRPr="00BA1554">
        <w:rPr>
          <w:color w:val="000000" w:themeColor="text1"/>
          <w:lang w:val="en-GB"/>
        </w:rPr>
        <w:t xml:space="preserve"> that on 13 June 1998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w:t>
      </w:r>
      <w:r w:rsidR="00BD2A41" w:rsidRPr="00BA1554">
        <w:rPr>
          <w:color w:val="000000" w:themeColor="text1"/>
          <w:lang w:val="en-GB"/>
        </w:rPr>
        <w:t>š</w:t>
      </w:r>
      <w:r w:rsidRPr="00BA1554">
        <w:rPr>
          <w:color w:val="000000" w:themeColor="text1"/>
          <w:lang w:val="en-GB"/>
        </w:rPr>
        <w:t>tar</w:t>
      </w:r>
      <w:proofErr w:type="spellEnd"/>
      <w:r w:rsidRPr="00BA1554">
        <w:rPr>
          <w:color w:val="000000" w:themeColor="text1"/>
          <w:lang w:val="en-GB"/>
        </w:rPr>
        <w:t xml:space="preserve"> was taken to the KLA compound in </w:t>
      </w:r>
      <w:proofErr w:type="spellStart"/>
      <w:r w:rsidRPr="00BA1554">
        <w:rPr>
          <w:color w:val="000000" w:themeColor="text1"/>
          <w:lang w:val="en-GB"/>
        </w:rPr>
        <w:t>Jabllanicë</w:t>
      </w:r>
      <w:proofErr w:type="spellEnd"/>
      <w:r w:rsidRPr="00BA1554">
        <w:rPr>
          <w:color w:val="000000" w:themeColor="text1"/>
          <w:lang w:val="en-GB"/>
        </w:rPr>
        <w:t>/</w:t>
      </w:r>
      <w:proofErr w:type="spellStart"/>
      <w:r w:rsidRPr="00BA1554">
        <w:rPr>
          <w:color w:val="000000" w:themeColor="text1"/>
          <w:lang w:val="en-GB"/>
        </w:rPr>
        <w:t>Jablanica</w:t>
      </w:r>
      <w:proofErr w:type="spellEnd"/>
      <w:r w:rsidRPr="00BA1554">
        <w:rPr>
          <w:color w:val="000000" w:themeColor="text1"/>
          <w:lang w:val="en-GB"/>
        </w:rPr>
        <w:t xml:space="preserve"> where he was severely beaten by </w:t>
      </w:r>
      <w:proofErr w:type="spellStart"/>
      <w:r w:rsidRPr="00BA1554">
        <w:rPr>
          <w:color w:val="000000" w:themeColor="text1"/>
          <w:lang w:val="en-GB"/>
        </w:rPr>
        <w:t>Nazmi</w:t>
      </w:r>
      <w:proofErr w:type="spellEnd"/>
      <w:r w:rsidRPr="00BA1554">
        <w:rPr>
          <w:color w:val="000000" w:themeColor="text1"/>
          <w:lang w:val="en-GB"/>
        </w:rPr>
        <w:t xml:space="preserve"> </w:t>
      </w:r>
      <w:proofErr w:type="spellStart"/>
      <w:r w:rsidRPr="00BA1554">
        <w:rPr>
          <w:color w:val="000000" w:themeColor="text1"/>
          <w:lang w:val="en-GB"/>
        </w:rPr>
        <w:t>Brahimaj</w:t>
      </w:r>
      <w:proofErr w:type="spellEnd"/>
      <w:r w:rsidRPr="00BA1554">
        <w:rPr>
          <w:color w:val="000000" w:themeColor="text1"/>
          <w:lang w:val="en-GB"/>
        </w:rPr>
        <w:t xml:space="preserve"> and other KLA soldiers. The Chamber is also satisfied that towards the end of June 1998 one Bosnian man and three Montenegrins were brought to the KLA compound in </w:t>
      </w:r>
      <w:proofErr w:type="spellStart"/>
      <w:r w:rsidRPr="00BA1554">
        <w:rPr>
          <w:color w:val="000000" w:themeColor="text1"/>
          <w:lang w:val="en-GB"/>
        </w:rPr>
        <w:t>Jabllanicë</w:t>
      </w:r>
      <w:proofErr w:type="spellEnd"/>
      <w:r w:rsidRPr="00BA1554">
        <w:rPr>
          <w:color w:val="000000" w:themeColor="text1"/>
          <w:lang w:val="en-GB"/>
        </w:rPr>
        <w:t>/</w:t>
      </w:r>
      <w:proofErr w:type="spellStart"/>
      <w:r w:rsidRPr="00BA1554">
        <w:rPr>
          <w:color w:val="000000" w:themeColor="text1"/>
          <w:lang w:val="en-GB"/>
        </w:rPr>
        <w:t>Jablanica</w:t>
      </w:r>
      <w:proofErr w:type="spellEnd"/>
      <w:r w:rsidRPr="00BA1554">
        <w:rPr>
          <w:color w:val="000000" w:themeColor="text1"/>
          <w:lang w:val="en-GB"/>
        </w:rPr>
        <w:t xml:space="preserve"> where they were beaten and stabbed with knives by KLA soldiers in the presence of </w:t>
      </w:r>
      <w:proofErr w:type="spellStart"/>
      <w:r w:rsidRPr="00BA1554">
        <w:rPr>
          <w:color w:val="000000" w:themeColor="text1"/>
          <w:lang w:val="en-GB"/>
        </w:rPr>
        <w:t>Nazmi</w:t>
      </w:r>
      <w:proofErr w:type="spellEnd"/>
      <w:r w:rsidRPr="00BA1554">
        <w:rPr>
          <w:color w:val="000000" w:themeColor="text1"/>
          <w:lang w:val="en-GB"/>
        </w:rPr>
        <w:t xml:space="preserve"> </w:t>
      </w:r>
      <w:proofErr w:type="spellStart"/>
      <w:r w:rsidRPr="00BA1554">
        <w:rPr>
          <w:color w:val="000000" w:themeColor="text1"/>
          <w:lang w:val="en-GB"/>
        </w:rPr>
        <w:t>Brahimaj</w:t>
      </w:r>
      <w:proofErr w:type="spellEnd"/>
      <w:r w:rsidRPr="00BA1554">
        <w:rPr>
          <w:color w:val="000000" w:themeColor="text1"/>
          <w:lang w:val="en-GB"/>
        </w:rPr>
        <w:t xml:space="preserve"> and </w:t>
      </w:r>
      <w:proofErr w:type="spellStart"/>
      <w:r w:rsidRPr="00BA1554">
        <w:rPr>
          <w:color w:val="000000" w:themeColor="text1"/>
          <w:lang w:val="en-GB"/>
        </w:rPr>
        <w:t>Hamza</w:t>
      </w:r>
      <w:proofErr w:type="spellEnd"/>
      <w:r w:rsidRPr="00BA1554">
        <w:rPr>
          <w:color w:val="000000" w:themeColor="text1"/>
          <w:lang w:val="en-GB"/>
        </w:rPr>
        <w:t xml:space="preserve"> </w:t>
      </w:r>
      <w:proofErr w:type="spellStart"/>
      <w:r w:rsidRPr="00BA1554">
        <w:rPr>
          <w:color w:val="000000" w:themeColor="text1"/>
          <w:lang w:val="en-GB"/>
        </w:rPr>
        <w:t>Brahimaj</w:t>
      </w:r>
      <w:proofErr w:type="spellEnd"/>
      <w:r w:rsidRPr="00BA1554">
        <w:rPr>
          <w:color w:val="000000" w:themeColor="text1"/>
          <w:lang w:val="en-GB"/>
        </w:rPr>
        <w:t xml:space="preserve">. These events are charged as murder, cruel treatment, and torture. The law on these offences has been set out earlier in this Judgement. With respect to the charges of torture and cruel treatment of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w:t>
      </w:r>
      <w:r w:rsidR="00BB277A" w:rsidRPr="00BA1554">
        <w:rPr>
          <w:color w:val="000000" w:themeColor="text1"/>
          <w:lang w:val="en-GB"/>
        </w:rPr>
        <w:t>š</w:t>
      </w:r>
      <w:r w:rsidRPr="00BA1554">
        <w:rPr>
          <w:color w:val="000000" w:themeColor="text1"/>
          <w:lang w:val="en-GB"/>
        </w:rPr>
        <w:t>tar</w:t>
      </w:r>
      <w:proofErr w:type="spellEnd"/>
      <w:r w:rsidRPr="00BA1554">
        <w:rPr>
          <w:color w:val="000000" w:themeColor="text1"/>
          <w:lang w:val="en-GB"/>
        </w:rPr>
        <w:t xml:space="preserve"> the Chamber recalls its earlier findings that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w:t>
      </w:r>
      <w:r w:rsidR="00BB277A" w:rsidRPr="00BA1554">
        <w:rPr>
          <w:color w:val="000000" w:themeColor="text1"/>
          <w:lang w:val="en-GB"/>
        </w:rPr>
        <w:t>š</w:t>
      </w:r>
      <w:r w:rsidRPr="00BA1554">
        <w:rPr>
          <w:color w:val="000000" w:themeColor="text1"/>
          <w:lang w:val="en-GB"/>
        </w:rPr>
        <w:t>tar</w:t>
      </w:r>
      <w:proofErr w:type="spellEnd"/>
      <w:r w:rsidRPr="00BA1554">
        <w:rPr>
          <w:color w:val="000000" w:themeColor="text1"/>
          <w:lang w:val="en-GB"/>
        </w:rPr>
        <w:t xml:space="preserve"> was detained in the KLA compound in </w:t>
      </w:r>
      <w:proofErr w:type="spellStart"/>
      <w:r w:rsidRPr="00BA1554">
        <w:rPr>
          <w:color w:val="000000" w:themeColor="text1"/>
          <w:lang w:val="en-GB"/>
        </w:rPr>
        <w:t>Jabllanicë</w:t>
      </w:r>
      <w:proofErr w:type="spellEnd"/>
      <w:r w:rsidRPr="00BA1554">
        <w:rPr>
          <w:color w:val="000000" w:themeColor="text1"/>
          <w:lang w:val="en-GB"/>
        </w:rPr>
        <w:t>/</w:t>
      </w:r>
      <w:proofErr w:type="spellStart"/>
      <w:r w:rsidRPr="00BA1554">
        <w:rPr>
          <w:color w:val="000000" w:themeColor="text1"/>
          <w:lang w:val="en-GB"/>
        </w:rPr>
        <w:t>Jablanica</w:t>
      </w:r>
      <w:proofErr w:type="spellEnd"/>
      <w:r w:rsidRPr="00BA1554">
        <w:rPr>
          <w:color w:val="000000" w:themeColor="text1"/>
          <w:lang w:val="en-GB"/>
        </w:rPr>
        <w:t xml:space="preserve">, tied up with a rope, that he was kicked and punched, and that he was beaten on his legs and arms with baseball bats and sticks by </w:t>
      </w:r>
      <w:proofErr w:type="spellStart"/>
      <w:r w:rsidRPr="00BA1554">
        <w:rPr>
          <w:color w:val="000000" w:themeColor="text1"/>
          <w:lang w:val="en-GB"/>
        </w:rPr>
        <w:t>Nazmi</w:t>
      </w:r>
      <w:proofErr w:type="spellEnd"/>
      <w:r w:rsidRPr="00BA1554">
        <w:rPr>
          <w:color w:val="000000" w:themeColor="text1"/>
          <w:lang w:val="en-GB"/>
        </w:rPr>
        <w:t xml:space="preserve"> </w:t>
      </w:r>
      <w:proofErr w:type="spellStart"/>
      <w:r w:rsidRPr="00BA1554">
        <w:rPr>
          <w:color w:val="000000" w:themeColor="text1"/>
          <w:lang w:val="en-GB"/>
        </w:rPr>
        <w:t>Brahimaj</w:t>
      </w:r>
      <w:proofErr w:type="spellEnd"/>
      <w:r w:rsidRPr="00BA1554">
        <w:rPr>
          <w:color w:val="000000" w:themeColor="text1"/>
          <w:lang w:val="en-GB"/>
        </w:rPr>
        <w:t xml:space="preserve"> and other </w:t>
      </w:r>
      <w:r w:rsidRPr="00BA1554">
        <w:rPr>
          <w:color w:val="000000" w:themeColor="text1"/>
          <w:sz w:val="23"/>
          <w:szCs w:val="23"/>
        </w:rPr>
        <w:t>soldiers</w:t>
      </w:r>
      <w:r w:rsidRPr="00BA1554">
        <w:rPr>
          <w:color w:val="000000" w:themeColor="text1"/>
          <w:lang w:val="en-GB"/>
        </w:rPr>
        <w:t xml:space="preserve">. These acts were of the nature to cause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w:t>
      </w:r>
      <w:r w:rsidR="00BB277A" w:rsidRPr="00BA1554">
        <w:rPr>
          <w:color w:val="000000" w:themeColor="text1"/>
          <w:lang w:val="en-GB"/>
        </w:rPr>
        <w:t>š</w:t>
      </w:r>
      <w:r w:rsidRPr="00BA1554">
        <w:rPr>
          <w:color w:val="000000" w:themeColor="text1"/>
          <w:lang w:val="en-GB"/>
        </w:rPr>
        <w:t>tar</w:t>
      </w:r>
      <w:proofErr w:type="spellEnd"/>
      <w:r w:rsidRPr="00BA1554">
        <w:rPr>
          <w:color w:val="000000" w:themeColor="text1"/>
          <w:lang w:val="en-GB"/>
        </w:rPr>
        <w:t xml:space="preserve"> severe pain and suffering and, in the Chamber’s findings, constitute the </w:t>
      </w:r>
      <w:proofErr w:type="spellStart"/>
      <w:r w:rsidRPr="00BA1554">
        <w:rPr>
          <w:i/>
          <w:color w:val="000000" w:themeColor="text1"/>
          <w:lang w:val="en-GB"/>
        </w:rPr>
        <w:t>actus</w:t>
      </w:r>
      <w:proofErr w:type="spellEnd"/>
      <w:r w:rsidRPr="00BA1554">
        <w:rPr>
          <w:i/>
          <w:color w:val="000000" w:themeColor="text1"/>
          <w:lang w:val="en-GB"/>
        </w:rPr>
        <w:t xml:space="preserve"> </w:t>
      </w:r>
      <w:proofErr w:type="spellStart"/>
      <w:proofErr w:type="gramStart"/>
      <w:r w:rsidRPr="00BA1554">
        <w:rPr>
          <w:i/>
          <w:color w:val="000000" w:themeColor="text1"/>
          <w:lang w:val="en-GB"/>
        </w:rPr>
        <w:t>reus</w:t>
      </w:r>
      <w:proofErr w:type="spellEnd"/>
      <w:proofErr w:type="gramEnd"/>
      <w:r w:rsidRPr="00BA1554">
        <w:rPr>
          <w:color w:val="000000" w:themeColor="text1"/>
          <w:lang w:val="en-GB"/>
        </w:rPr>
        <w:t xml:space="preserve"> of both torture and cruel treatment. Considering the manner of the beatings and the nature of the implements used, the Chamber is satisfied that the perpetrators acted with the intent to cause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w:t>
      </w:r>
      <w:r w:rsidR="00BB277A" w:rsidRPr="00BA1554">
        <w:rPr>
          <w:color w:val="000000" w:themeColor="text1"/>
          <w:lang w:val="en-GB"/>
        </w:rPr>
        <w:t>š</w:t>
      </w:r>
      <w:r w:rsidRPr="00BA1554">
        <w:rPr>
          <w:color w:val="000000" w:themeColor="text1"/>
          <w:lang w:val="en-GB"/>
        </w:rPr>
        <w:t>tar</w:t>
      </w:r>
      <w:proofErr w:type="spellEnd"/>
      <w:r w:rsidRPr="00BA1554">
        <w:rPr>
          <w:color w:val="000000" w:themeColor="text1"/>
          <w:lang w:val="en-GB"/>
        </w:rPr>
        <w:t xml:space="preserve"> severe pain </w:t>
      </w:r>
      <w:r w:rsidR="00BB277A" w:rsidRPr="00BA1554">
        <w:rPr>
          <w:color w:val="000000" w:themeColor="text1"/>
          <w:lang w:val="en-GB"/>
        </w:rPr>
        <w:t xml:space="preserve">and suffering. With respect to the special intent required for the offence of torture, the Chamber notes that </w:t>
      </w:r>
      <w:proofErr w:type="spellStart"/>
      <w:r w:rsidR="00BB277A" w:rsidRPr="00BA1554">
        <w:rPr>
          <w:color w:val="000000" w:themeColor="text1"/>
          <w:lang w:val="en-GB"/>
        </w:rPr>
        <w:t>Nenad</w:t>
      </w:r>
      <w:proofErr w:type="spellEnd"/>
      <w:r w:rsidR="00BB277A" w:rsidRPr="00BA1554">
        <w:rPr>
          <w:color w:val="000000" w:themeColor="text1"/>
          <w:lang w:val="en-GB"/>
        </w:rPr>
        <w:t xml:space="preserve"> </w:t>
      </w:r>
      <w:proofErr w:type="spellStart"/>
      <w:r w:rsidR="00BB277A" w:rsidRPr="00BA1554">
        <w:rPr>
          <w:color w:val="000000" w:themeColor="text1"/>
          <w:lang w:val="en-GB"/>
        </w:rPr>
        <w:t>Remištar</w:t>
      </w:r>
      <w:proofErr w:type="spellEnd"/>
      <w:r w:rsidR="00BB277A" w:rsidRPr="00BA1554">
        <w:rPr>
          <w:color w:val="000000" w:themeColor="text1"/>
          <w:lang w:val="en-GB"/>
        </w:rPr>
        <w:t xml:space="preserve"> was a Kosovo Serb affiliated with the MUP, which was part of the Serbian forces, one of the parties to the armed conflict. The Chamber infers from these facts that his beatings were carried out with the intent to punish him or to discriminate against him.</w:t>
      </w:r>
    </w:p>
    <w:p w:rsidR="00BB277A" w:rsidRPr="00BA1554" w:rsidRDefault="00BB277A" w:rsidP="00BB277A">
      <w:pPr>
        <w:pStyle w:val="ListParagraph"/>
        <w:spacing w:after="120"/>
        <w:ind w:left="907" w:right="389" w:hanging="457"/>
        <w:jc w:val="both"/>
        <w:rPr>
          <w:color w:val="000000" w:themeColor="text1"/>
          <w:lang w:val="en-GB"/>
        </w:rPr>
      </w:pPr>
      <w:r w:rsidRPr="00BA1554">
        <w:rPr>
          <w:color w:val="000000" w:themeColor="text1"/>
          <w:lang w:val="en-GB"/>
        </w:rPr>
        <w:t>514.</w:t>
      </w:r>
      <w:r w:rsidRPr="00BA1554">
        <w:rPr>
          <w:color w:val="000000" w:themeColor="text1"/>
          <w:lang w:val="en-GB"/>
        </w:rPr>
        <w:tab/>
        <w:t xml:space="preserve">The Prosecution presented no evidence about the death of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Remištar</w:t>
      </w:r>
      <w:proofErr w:type="spellEnd"/>
      <w:r w:rsidRPr="00BA1554">
        <w:rPr>
          <w:color w:val="000000" w:themeColor="text1"/>
          <w:lang w:val="en-GB"/>
        </w:rPr>
        <w:t xml:space="preserve"> or the circumstances of his killing. The Chamber recalls that on 14 June 1998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Remištar</w:t>
      </w:r>
      <w:proofErr w:type="spellEnd"/>
      <w:r w:rsidRPr="00BA1554">
        <w:rPr>
          <w:color w:val="000000" w:themeColor="text1"/>
          <w:lang w:val="en-GB"/>
        </w:rPr>
        <w:t xml:space="preserve"> was taken away from the room where he was detained in the KLA compound in </w:t>
      </w:r>
      <w:proofErr w:type="spellStart"/>
      <w:r w:rsidRPr="00BA1554">
        <w:rPr>
          <w:color w:val="000000" w:themeColor="text1"/>
          <w:lang w:val="en-GB"/>
        </w:rPr>
        <w:t>Jabllanicë</w:t>
      </w:r>
      <w:proofErr w:type="spellEnd"/>
      <w:r w:rsidRPr="00BA1554">
        <w:rPr>
          <w:color w:val="000000" w:themeColor="text1"/>
          <w:lang w:val="en-GB"/>
        </w:rPr>
        <w:t>/</w:t>
      </w:r>
      <w:proofErr w:type="spellStart"/>
      <w:r w:rsidRPr="00BA1554">
        <w:rPr>
          <w:color w:val="000000" w:themeColor="text1"/>
          <w:lang w:val="en-GB"/>
        </w:rPr>
        <w:t>Jablanica</w:t>
      </w:r>
      <w:proofErr w:type="spellEnd"/>
      <w:r w:rsidRPr="00BA1554">
        <w:rPr>
          <w:color w:val="000000" w:themeColor="text1"/>
          <w:lang w:val="en-GB"/>
        </w:rPr>
        <w:t xml:space="preserve">. His body has not been found. In the absence of any evidence about the events that followed his removal from the room in the KLA compound in </w:t>
      </w:r>
      <w:proofErr w:type="spellStart"/>
      <w:r w:rsidRPr="00BA1554">
        <w:rPr>
          <w:color w:val="000000" w:themeColor="text1"/>
          <w:lang w:val="en-GB"/>
        </w:rPr>
        <w:t>Jabllanicë</w:t>
      </w:r>
      <w:proofErr w:type="spellEnd"/>
      <w:r w:rsidRPr="00BA1554">
        <w:rPr>
          <w:color w:val="000000" w:themeColor="text1"/>
          <w:lang w:val="en-GB"/>
        </w:rPr>
        <w:t>/</w:t>
      </w:r>
      <w:proofErr w:type="spellStart"/>
      <w:r w:rsidRPr="00BA1554">
        <w:rPr>
          <w:color w:val="000000" w:themeColor="text1"/>
          <w:lang w:val="en-GB"/>
        </w:rPr>
        <w:t>Jablanica</w:t>
      </w:r>
      <w:proofErr w:type="spellEnd"/>
      <w:r w:rsidRPr="00BA1554">
        <w:rPr>
          <w:color w:val="000000" w:themeColor="text1"/>
          <w:lang w:val="en-GB"/>
        </w:rPr>
        <w:t xml:space="preserve"> the Chamber does not conclude beyond reasonable doubt that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Remištar</w:t>
      </w:r>
      <w:proofErr w:type="spellEnd"/>
      <w:r w:rsidRPr="00BA1554">
        <w:rPr>
          <w:color w:val="000000" w:themeColor="text1"/>
          <w:lang w:val="en-GB"/>
        </w:rPr>
        <w:t xml:space="preserve"> is dead or that he died in the circumstances alleged in the Indictment.</w:t>
      </w:r>
    </w:p>
    <w:p w:rsidR="00BB277A" w:rsidRPr="00BA1554" w:rsidRDefault="00BB277A" w:rsidP="00BB277A">
      <w:pPr>
        <w:pStyle w:val="ListParagraph"/>
        <w:spacing w:after="120"/>
        <w:ind w:left="907" w:right="389"/>
        <w:jc w:val="both"/>
        <w:rPr>
          <w:color w:val="000000" w:themeColor="text1"/>
          <w:lang w:val="en-GB"/>
        </w:rPr>
      </w:pPr>
      <w:r w:rsidRPr="00BA1554">
        <w:rPr>
          <w:color w:val="000000" w:themeColor="text1"/>
          <w:lang w:val="en-GB"/>
        </w:rPr>
        <w:t>…</w:t>
      </w:r>
    </w:p>
    <w:p w:rsidR="00BB277A" w:rsidRPr="00BA1554" w:rsidRDefault="00BB277A" w:rsidP="00BB277A">
      <w:pPr>
        <w:pStyle w:val="ListParagraph"/>
        <w:spacing w:after="120"/>
        <w:ind w:left="907" w:right="389" w:hanging="457"/>
        <w:jc w:val="both"/>
        <w:rPr>
          <w:color w:val="000000" w:themeColor="text1"/>
          <w:lang w:val="en-GB"/>
        </w:rPr>
      </w:pPr>
      <w:r w:rsidRPr="00BA1554">
        <w:rPr>
          <w:color w:val="000000" w:themeColor="text1"/>
          <w:lang w:val="en-GB"/>
        </w:rPr>
        <w:t>516.</w:t>
      </w:r>
      <w:r w:rsidRPr="00BA1554">
        <w:rPr>
          <w:color w:val="000000" w:themeColor="text1"/>
          <w:lang w:val="en-GB"/>
        </w:rPr>
        <w:tab/>
        <w:t xml:space="preserve">Finally, with respect to the general requirement of Article 3 of the Statute that the victims were taking no active part in the hostilities, the Chamber recalls that at the time of the acts of torture and cruel treatment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Remištar</w:t>
      </w:r>
      <w:proofErr w:type="spellEnd"/>
      <w:r w:rsidRPr="00BA1554">
        <w:rPr>
          <w:color w:val="000000" w:themeColor="text1"/>
          <w:lang w:val="en-GB"/>
        </w:rPr>
        <w:t>, the unknown Bosnian man and the three unknown Montenegrin men were in detention and, therefore, were taking no active part in the hostilities. With respect to the required nexus, the Chamber recalls that the perpetrators were soldiers participating in the armed conflict and that the victims were in their custody. The Chamber accepts on this basis that the general requirements of Article 3 are satisfied.</w:t>
      </w:r>
    </w:p>
    <w:p w:rsidR="00BB277A" w:rsidRPr="00BA1554" w:rsidRDefault="00BB277A" w:rsidP="00BB277A">
      <w:pPr>
        <w:pStyle w:val="ListParagraph"/>
        <w:spacing w:after="120"/>
        <w:ind w:left="907" w:right="389" w:hanging="457"/>
        <w:jc w:val="both"/>
        <w:rPr>
          <w:color w:val="000000" w:themeColor="text1"/>
          <w:lang w:val="en-GB"/>
        </w:rPr>
      </w:pPr>
      <w:r w:rsidRPr="00BA1554">
        <w:rPr>
          <w:color w:val="000000" w:themeColor="text1"/>
          <w:lang w:val="en-GB"/>
        </w:rPr>
        <w:t>517.</w:t>
      </w:r>
      <w:r w:rsidRPr="00BA1554">
        <w:rPr>
          <w:color w:val="000000" w:themeColor="text1"/>
          <w:lang w:val="en-GB"/>
        </w:rPr>
        <w:tab/>
        <w:t>On the basis of the findings made above and leaving aside for the present the question of the individual criminal responsibility of the Accused, the Chamber finds that the charges of torture and</w:t>
      </w:r>
      <w:r w:rsidRPr="00BA1554">
        <w:rPr>
          <w:color w:val="000000" w:themeColor="text1"/>
        </w:rPr>
        <w:t xml:space="preserve"> </w:t>
      </w:r>
      <w:r w:rsidRPr="00BA1554">
        <w:rPr>
          <w:color w:val="000000" w:themeColor="text1"/>
          <w:lang w:val="en-GB"/>
        </w:rPr>
        <w:t xml:space="preserve">cruel treatment of </w:t>
      </w:r>
      <w:proofErr w:type="spellStart"/>
      <w:r w:rsidRPr="00BA1554">
        <w:rPr>
          <w:color w:val="000000" w:themeColor="text1"/>
          <w:lang w:val="en-GB"/>
        </w:rPr>
        <w:t>Nenad</w:t>
      </w:r>
      <w:proofErr w:type="spellEnd"/>
      <w:r w:rsidRPr="00BA1554">
        <w:rPr>
          <w:color w:val="000000" w:themeColor="text1"/>
          <w:lang w:val="en-GB"/>
        </w:rPr>
        <w:t xml:space="preserve"> </w:t>
      </w:r>
      <w:proofErr w:type="spellStart"/>
      <w:r w:rsidRPr="00BA1554">
        <w:rPr>
          <w:color w:val="000000" w:themeColor="text1"/>
          <w:lang w:val="en-GB"/>
        </w:rPr>
        <w:t>Remi</w:t>
      </w:r>
      <w:r w:rsidR="00BD2A41" w:rsidRPr="00BA1554">
        <w:rPr>
          <w:color w:val="000000" w:themeColor="text1"/>
          <w:lang w:val="en-GB"/>
        </w:rPr>
        <w:t>š</w:t>
      </w:r>
      <w:r w:rsidRPr="00BA1554">
        <w:rPr>
          <w:color w:val="000000" w:themeColor="text1"/>
          <w:lang w:val="en-GB"/>
        </w:rPr>
        <w:t>tar</w:t>
      </w:r>
      <w:proofErr w:type="spellEnd"/>
      <w:r w:rsidRPr="00BA1554">
        <w:rPr>
          <w:color w:val="000000" w:themeColor="text1"/>
          <w:lang w:val="en-GB"/>
        </w:rPr>
        <w:t xml:space="preserve">, the charges of torture and cruel treatment of the one unknown Bosnian man and the charge of cruel treatment of the three unknown Montenegrin men, supporting Count 4 are </w:t>
      </w:r>
      <w:r w:rsidRPr="00BA1554">
        <w:rPr>
          <w:color w:val="000000" w:themeColor="text1"/>
          <w:lang w:val="en-GB"/>
        </w:rPr>
        <w:lastRenderedPageBreak/>
        <w:t>established.</w:t>
      </w:r>
      <w:r w:rsidRPr="00BA1554">
        <w:rPr>
          <w:color w:val="000000" w:themeColor="text1"/>
          <w:lang w:val="en-GB"/>
        </w:rPr>
        <w:cr/>
      </w:r>
    </w:p>
    <w:p w:rsidR="00B93661" w:rsidRPr="00BA1554" w:rsidRDefault="009B001C" w:rsidP="00A26493">
      <w:pPr>
        <w:numPr>
          <w:ilvl w:val="0"/>
          <w:numId w:val="2"/>
        </w:numPr>
        <w:jc w:val="both"/>
        <w:rPr>
          <w:color w:val="000000" w:themeColor="text1"/>
          <w:lang w:val="en-GB"/>
        </w:rPr>
      </w:pPr>
      <w:bookmarkStart w:id="32" w:name="_Ref400542976"/>
      <w:r w:rsidRPr="00BA1554">
        <w:rPr>
          <w:color w:val="000000" w:themeColor="text1"/>
        </w:rPr>
        <w:t xml:space="preserve">On 29 November 2012, </w:t>
      </w:r>
      <w:r w:rsidR="00D60C1C" w:rsidRPr="00BA1554">
        <w:rPr>
          <w:color w:val="000000" w:themeColor="text1"/>
        </w:rPr>
        <w:t>the Trial Panel found all three accused not guilty on all counts</w:t>
      </w:r>
      <w:r w:rsidRPr="00BA1554">
        <w:rPr>
          <w:color w:val="000000" w:themeColor="text1"/>
        </w:rPr>
        <w:t xml:space="preserve"> of the last indictment and ordered their release from detention</w:t>
      </w:r>
      <w:r w:rsidR="0015625A" w:rsidRPr="00BA1554">
        <w:rPr>
          <w:color w:val="000000" w:themeColor="text1"/>
        </w:rPr>
        <w:t xml:space="preserve"> (IT-04-84bis-T)</w:t>
      </w:r>
      <w:r w:rsidR="00D60C1C" w:rsidRPr="00BA1554">
        <w:rPr>
          <w:color w:val="000000" w:themeColor="text1"/>
        </w:rPr>
        <w:t>.</w:t>
      </w:r>
      <w:bookmarkEnd w:id="30"/>
      <w:bookmarkEnd w:id="31"/>
      <w:r w:rsidR="00D60C1C" w:rsidRPr="00BA1554">
        <w:rPr>
          <w:color w:val="000000" w:themeColor="text1"/>
        </w:rPr>
        <w:t xml:space="preserve"> The ICTY procedure on the case appears to be closed.</w:t>
      </w:r>
      <w:bookmarkEnd w:id="32"/>
    </w:p>
    <w:p w:rsidR="00273AD3" w:rsidRPr="00BA1554" w:rsidRDefault="00273AD3" w:rsidP="00F12F42">
      <w:pPr>
        <w:jc w:val="both"/>
        <w:rPr>
          <w:color w:val="000000" w:themeColor="text1"/>
        </w:rPr>
      </w:pPr>
    </w:p>
    <w:p w:rsidR="00CA6855" w:rsidRPr="00BA1554" w:rsidRDefault="00CA6855" w:rsidP="00F12F42">
      <w:pPr>
        <w:jc w:val="both"/>
        <w:rPr>
          <w:b/>
          <w:color w:val="000000" w:themeColor="text1"/>
          <w:lang w:val="en-GB"/>
        </w:rPr>
      </w:pPr>
    </w:p>
    <w:p w:rsidR="00F12F42" w:rsidRPr="00BA1554" w:rsidRDefault="00F12F42" w:rsidP="007709F0">
      <w:pPr>
        <w:pStyle w:val="ListParagraph"/>
        <w:numPr>
          <w:ilvl w:val="0"/>
          <w:numId w:val="1"/>
        </w:numPr>
        <w:tabs>
          <w:tab w:val="left" w:pos="357"/>
        </w:tabs>
        <w:autoSpaceDE w:val="0"/>
        <w:jc w:val="both"/>
        <w:rPr>
          <w:b/>
          <w:bCs/>
          <w:color w:val="000000" w:themeColor="text1"/>
          <w:lang w:val="en-GB"/>
        </w:rPr>
      </w:pPr>
      <w:r w:rsidRPr="00BA1554">
        <w:rPr>
          <w:b/>
          <w:bCs/>
          <w:color w:val="000000" w:themeColor="text1"/>
          <w:lang w:val="en-GB"/>
        </w:rPr>
        <w:t>THE COMPLAINT</w:t>
      </w:r>
    </w:p>
    <w:p w:rsidR="00F12F42" w:rsidRPr="00BA1554" w:rsidRDefault="00F12F42" w:rsidP="00F12F42">
      <w:pPr>
        <w:pStyle w:val="ListParagraph"/>
        <w:tabs>
          <w:tab w:val="left" w:pos="357"/>
        </w:tabs>
        <w:autoSpaceDE w:val="0"/>
        <w:ind w:left="1080"/>
        <w:jc w:val="both"/>
        <w:rPr>
          <w:b/>
          <w:bCs/>
          <w:color w:val="000000" w:themeColor="text1"/>
          <w:lang w:val="en-GB"/>
        </w:rPr>
      </w:pPr>
    </w:p>
    <w:p w:rsidR="00F12F42" w:rsidRPr="00BA1554" w:rsidRDefault="00F12F42" w:rsidP="00A26493">
      <w:pPr>
        <w:numPr>
          <w:ilvl w:val="0"/>
          <w:numId w:val="2"/>
        </w:numPr>
        <w:jc w:val="both"/>
        <w:rPr>
          <w:b/>
          <w:bCs/>
          <w:color w:val="000000" w:themeColor="text1"/>
          <w:lang w:val="en-GB"/>
        </w:rPr>
      </w:pPr>
      <w:r w:rsidRPr="00BA1554">
        <w:rPr>
          <w:color w:val="000000" w:themeColor="text1"/>
          <w:lang w:val="en-GB"/>
        </w:rPr>
        <w:t>The complainant</w:t>
      </w:r>
      <w:r w:rsidR="007A6FCD" w:rsidRPr="00BA1554">
        <w:rPr>
          <w:color w:val="000000" w:themeColor="text1"/>
          <w:lang w:val="en-GB"/>
        </w:rPr>
        <w:t xml:space="preserve"> complain</w:t>
      </w:r>
      <w:r w:rsidR="008C4593" w:rsidRPr="00BA1554">
        <w:rPr>
          <w:color w:val="000000" w:themeColor="text1"/>
          <w:lang w:val="en-GB"/>
        </w:rPr>
        <w:t>s</w:t>
      </w:r>
      <w:r w:rsidRPr="00BA1554">
        <w:rPr>
          <w:color w:val="000000" w:themeColor="text1"/>
          <w:lang w:val="en-GB"/>
        </w:rPr>
        <w:t xml:space="preserve"> about UNMIK’s alleged failure to properly investigate the </w:t>
      </w:r>
      <w:r w:rsidR="000D3554" w:rsidRPr="00BA1554">
        <w:rPr>
          <w:color w:val="000000" w:themeColor="text1"/>
          <w:lang w:val="en-GB"/>
        </w:rPr>
        <w:t xml:space="preserve">abduction and </w:t>
      </w:r>
      <w:r w:rsidR="00AE4E32" w:rsidRPr="00BA1554">
        <w:rPr>
          <w:bCs/>
          <w:color w:val="000000" w:themeColor="text1"/>
          <w:lang w:val="en-GB"/>
        </w:rPr>
        <w:t>probable killing</w:t>
      </w:r>
      <w:r w:rsidR="00CD0588" w:rsidRPr="00BA1554">
        <w:rPr>
          <w:bCs/>
          <w:color w:val="000000" w:themeColor="text1"/>
          <w:lang w:val="en-GB"/>
        </w:rPr>
        <w:t xml:space="preserve"> </w:t>
      </w:r>
      <w:r w:rsidR="005A570A" w:rsidRPr="00BA1554">
        <w:rPr>
          <w:bCs/>
          <w:color w:val="000000" w:themeColor="text1"/>
          <w:lang w:val="en-GB"/>
        </w:rPr>
        <w:t xml:space="preserve">of </w:t>
      </w:r>
      <w:r w:rsidR="000D3554" w:rsidRPr="00BA1554">
        <w:rPr>
          <w:bCs/>
          <w:color w:val="000000" w:themeColor="text1"/>
        </w:rPr>
        <w:t xml:space="preserve">Mr </w:t>
      </w:r>
      <w:proofErr w:type="spellStart"/>
      <w:r w:rsidR="008C4593" w:rsidRPr="00BA1554">
        <w:rPr>
          <w:bCs/>
          <w:color w:val="000000" w:themeColor="text1"/>
        </w:rPr>
        <w:t>Nenad</w:t>
      </w:r>
      <w:proofErr w:type="spellEnd"/>
      <w:r w:rsidR="008C4593" w:rsidRPr="00BA1554">
        <w:rPr>
          <w:bCs/>
          <w:color w:val="000000" w:themeColor="text1"/>
        </w:rPr>
        <w:t xml:space="preserve"> </w:t>
      </w:r>
      <w:proofErr w:type="spellStart"/>
      <w:r w:rsidR="008C4593" w:rsidRPr="00BA1554">
        <w:rPr>
          <w:bCs/>
          <w:color w:val="000000" w:themeColor="text1"/>
        </w:rPr>
        <w:t>Remištar</w:t>
      </w:r>
      <w:proofErr w:type="spellEnd"/>
      <w:r w:rsidRPr="00BA1554">
        <w:rPr>
          <w:color w:val="000000" w:themeColor="text1"/>
          <w:lang w:val="en-GB"/>
        </w:rPr>
        <w:t xml:space="preserve">. In this regard the Panel deems that </w:t>
      </w:r>
      <w:r w:rsidR="005C635E" w:rsidRPr="00BA1554">
        <w:rPr>
          <w:color w:val="000000" w:themeColor="text1"/>
          <w:lang w:val="en-GB"/>
        </w:rPr>
        <w:t>the complainant</w:t>
      </w:r>
      <w:r w:rsidRPr="00BA1554">
        <w:rPr>
          <w:color w:val="000000" w:themeColor="text1"/>
          <w:lang w:val="en-GB"/>
        </w:rPr>
        <w:t xml:space="preserve"> invoke</w:t>
      </w:r>
      <w:r w:rsidR="008C4593" w:rsidRPr="00BA1554">
        <w:rPr>
          <w:color w:val="000000" w:themeColor="text1"/>
          <w:lang w:val="en-GB"/>
        </w:rPr>
        <w:t>s</w:t>
      </w:r>
      <w:r w:rsidRPr="00BA1554">
        <w:rPr>
          <w:color w:val="000000" w:themeColor="text1"/>
          <w:lang w:val="en-GB"/>
        </w:rPr>
        <w:t xml:space="preserve"> a violation of the procedural limb of Article 2 of the European Convention on Human Rights (ECHR).</w:t>
      </w:r>
    </w:p>
    <w:p w:rsidR="007A6FCD" w:rsidRPr="00BA1554" w:rsidRDefault="007A6FCD" w:rsidP="007A6FCD">
      <w:pPr>
        <w:pStyle w:val="ListParagraph"/>
        <w:autoSpaceDE w:val="0"/>
        <w:ind w:left="360"/>
        <w:jc w:val="both"/>
        <w:rPr>
          <w:b/>
          <w:bCs/>
          <w:color w:val="000000" w:themeColor="text1"/>
          <w:lang w:val="en-GB"/>
        </w:rPr>
      </w:pPr>
    </w:p>
    <w:p w:rsidR="007A6FCD" w:rsidRPr="00BA1554" w:rsidRDefault="005C635E" w:rsidP="00A26493">
      <w:pPr>
        <w:numPr>
          <w:ilvl w:val="0"/>
          <w:numId w:val="2"/>
        </w:numPr>
        <w:jc w:val="both"/>
        <w:rPr>
          <w:color w:val="000000" w:themeColor="text1"/>
          <w:lang w:val="en-GB"/>
        </w:rPr>
      </w:pPr>
      <w:r w:rsidRPr="00BA1554">
        <w:rPr>
          <w:color w:val="000000" w:themeColor="text1"/>
          <w:lang w:val="en-GB"/>
        </w:rPr>
        <w:t>The complainant</w:t>
      </w:r>
      <w:r w:rsidR="003C3DD1" w:rsidRPr="00BA1554">
        <w:rPr>
          <w:color w:val="000000" w:themeColor="text1"/>
          <w:lang w:val="en-GB"/>
        </w:rPr>
        <w:t xml:space="preserve"> also </w:t>
      </w:r>
      <w:r w:rsidR="003C3DD1" w:rsidRPr="00BA1554">
        <w:rPr>
          <w:bCs/>
          <w:color w:val="000000" w:themeColor="text1"/>
          <w:lang w:val="en-GB"/>
        </w:rPr>
        <w:t>complain</w:t>
      </w:r>
      <w:r w:rsidR="0027667E" w:rsidRPr="00BA1554">
        <w:rPr>
          <w:bCs/>
          <w:color w:val="000000" w:themeColor="text1"/>
          <w:lang w:val="en-GB"/>
        </w:rPr>
        <w:t>s</w:t>
      </w:r>
      <w:r w:rsidR="007A6FCD" w:rsidRPr="00BA1554">
        <w:rPr>
          <w:color w:val="000000" w:themeColor="text1"/>
          <w:lang w:val="en-GB"/>
        </w:rPr>
        <w:t xml:space="preserve"> about the mental pain and suffering allegedly caused to </w:t>
      </w:r>
      <w:r w:rsidR="008C4593" w:rsidRPr="00BA1554">
        <w:rPr>
          <w:color w:val="000000" w:themeColor="text1"/>
          <w:lang w:val="en-GB"/>
        </w:rPr>
        <w:t xml:space="preserve">herself </w:t>
      </w:r>
      <w:r w:rsidR="007A6FCD" w:rsidRPr="00BA1554">
        <w:rPr>
          <w:color w:val="000000" w:themeColor="text1"/>
          <w:lang w:val="en-GB"/>
        </w:rPr>
        <w:t xml:space="preserve">by this </w:t>
      </w:r>
      <w:r w:rsidR="00D05A60" w:rsidRPr="00BA1554">
        <w:rPr>
          <w:color w:val="000000" w:themeColor="text1"/>
          <w:lang w:val="en-GB"/>
        </w:rPr>
        <w:t xml:space="preserve">situation. In this regard, </w:t>
      </w:r>
      <w:r w:rsidR="008C4593" w:rsidRPr="00BA1554">
        <w:rPr>
          <w:color w:val="000000" w:themeColor="text1"/>
          <w:lang w:val="en-GB"/>
        </w:rPr>
        <w:t>she</w:t>
      </w:r>
      <w:r w:rsidR="007A6FCD" w:rsidRPr="00BA1554">
        <w:rPr>
          <w:color w:val="000000" w:themeColor="text1"/>
          <w:lang w:val="en-GB"/>
        </w:rPr>
        <w:t xml:space="preserve"> rel</w:t>
      </w:r>
      <w:r w:rsidR="008C4593" w:rsidRPr="00BA1554">
        <w:rPr>
          <w:color w:val="000000" w:themeColor="text1"/>
          <w:lang w:val="en-GB"/>
        </w:rPr>
        <w:t>ies</w:t>
      </w:r>
      <w:r w:rsidR="000D3554" w:rsidRPr="00BA1554">
        <w:rPr>
          <w:color w:val="000000" w:themeColor="text1"/>
          <w:lang w:val="en-GB"/>
        </w:rPr>
        <w:t xml:space="preserve"> on Article 3 of the ECHR.</w:t>
      </w:r>
    </w:p>
    <w:p w:rsidR="007A6FCD" w:rsidRPr="00BA1554" w:rsidRDefault="007A6FCD" w:rsidP="007A6FCD">
      <w:pPr>
        <w:pStyle w:val="ListParagraph"/>
        <w:rPr>
          <w:color w:val="000000" w:themeColor="text1"/>
          <w:lang w:val="en-GB"/>
        </w:rPr>
      </w:pPr>
    </w:p>
    <w:p w:rsidR="009813B4" w:rsidRPr="00BA1554" w:rsidRDefault="009813B4" w:rsidP="007A6FCD">
      <w:pPr>
        <w:pStyle w:val="ListParagraph"/>
        <w:rPr>
          <w:color w:val="000000" w:themeColor="text1"/>
          <w:lang w:val="en-GB"/>
        </w:rPr>
      </w:pPr>
    </w:p>
    <w:p w:rsidR="00D12979" w:rsidRPr="00BA1554" w:rsidRDefault="00D12979" w:rsidP="007709F0">
      <w:pPr>
        <w:numPr>
          <w:ilvl w:val="0"/>
          <w:numId w:val="1"/>
        </w:numPr>
        <w:suppressAutoHyphens/>
        <w:autoSpaceDE w:val="0"/>
        <w:ind w:left="360" w:hanging="360"/>
        <w:jc w:val="both"/>
        <w:rPr>
          <w:b/>
          <w:bCs/>
          <w:color w:val="000000" w:themeColor="text1"/>
          <w:lang w:val="en-GB"/>
        </w:rPr>
      </w:pPr>
      <w:r w:rsidRPr="00BA1554">
        <w:rPr>
          <w:b/>
          <w:bCs/>
          <w:color w:val="000000" w:themeColor="text1"/>
          <w:lang w:val="en-GB"/>
        </w:rPr>
        <w:t>THE LAW</w:t>
      </w:r>
    </w:p>
    <w:p w:rsidR="00D12979" w:rsidRPr="00BA1554" w:rsidRDefault="00D12979" w:rsidP="00D12979">
      <w:pPr>
        <w:suppressAutoHyphens/>
        <w:autoSpaceDE w:val="0"/>
        <w:jc w:val="both"/>
        <w:rPr>
          <w:bCs/>
          <w:color w:val="000000" w:themeColor="text1"/>
          <w:lang w:val="en-GB"/>
        </w:rPr>
      </w:pPr>
    </w:p>
    <w:p w:rsidR="00FB1D95" w:rsidRPr="00BA1554" w:rsidRDefault="00FB1D95" w:rsidP="007709F0">
      <w:pPr>
        <w:pStyle w:val="Default"/>
        <w:numPr>
          <w:ilvl w:val="0"/>
          <w:numId w:val="4"/>
        </w:numPr>
        <w:jc w:val="both"/>
        <w:rPr>
          <w:b/>
          <w:color w:val="000000" w:themeColor="text1"/>
          <w:lang w:val="en-GB"/>
        </w:rPr>
      </w:pPr>
      <w:r w:rsidRPr="00BA1554">
        <w:rPr>
          <w:b/>
          <w:color w:val="000000" w:themeColor="text1"/>
          <w:lang w:val="en-GB"/>
        </w:rPr>
        <w:t>Alleged violation of the procedural obligation under</w:t>
      </w:r>
      <w:r w:rsidR="00D939AE" w:rsidRPr="00BA1554">
        <w:rPr>
          <w:b/>
          <w:color w:val="000000" w:themeColor="text1"/>
          <w:lang w:val="en-GB"/>
        </w:rPr>
        <w:t xml:space="preserve"> </w:t>
      </w:r>
      <w:r w:rsidRPr="00BA1554">
        <w:rPr>
          <w:b/>
          <w:color w:val="000000" w:themeColor="text1"/>
          <w:lang w:val="en-GB"/>
        </w:rPr>
        <w:t xml:space="preserve">Article 2 of the ECHR </w:t>
      </w:r>
    </w:p>
    <w:p w:rsidR="00FB1D95" w:rsidRPr="00BA1554" w:rsidRDefault="00FB1D95" w:rsidP="00FB1D95">
      <w:pPr>
        <w:tabs>
          <w:tab w:val="left" w:pos="630"/>
          <w:tab w:val="left" w:pos="2790"/>
        </w:tabs>
        <w:suppressAutoHyphens/>
        <w:autoSpaceDE w:val="0"/>
        <w:jc w:val="both"/>
        <w:rPr>
          <w:b/>
          <w:bCs/>
          <w:color w:val="000000" w:themeColor="text1"/>
          <w:lang w:val="en-GB"/>
        </w:rPr>
      </w:pPr>
    </w:p>
    <w:p w:rsidR="00FB1D95" w:rsidRPr="00BA1554" w:rsidRDefault="00FB1D95" w:rsidP="007709F0">
      <w:pPr>
        <w:pStyle w:val="ListParagraph"/>
        <w:numPr>
          <w:ilvl w:val="1"/>
          <w:numId w:val="1"/>
        </w:numPr>
        <w:autoSpaceDE w:val="0"/>
        <w:contextualSpacing/>
        <w:jc w:val="both"/>
        <w:rPr>
          <w:b/>
          <w:bCs/>
          <w:color w:val="000000" w:themeColor="text1"/>
          <w:lang w:val="en-GB"/>
        </w:rPr>
      </w:pPr>
      <w:r w:rsidRPr="00BA1554">
        <w:rPr>
          <w:b/>
          <w:bCs/>
          <w:color w:val="000000" w:themeColor="text1"/>
          <w:lang w:val="en-GB"/>
        </w:rPr>
        <w:t xml:space="preserve">The scope of the Panel’s review </w:t>
      </w:r>
    </w:p>
    <w:p w:rsidR="007A6FCD" w:rsidRPr="00BA1554" w:rsidRDefault="007A6FCD" w:rsidP="007A6FCD">
      <w:pPr>
        <w:autoSpaceDE w:val="0"/>
        <w:jc w:val="both"/>
        <w:rPr>
          <w:bCs/>
          <w:color w:val="000000" w:themeColor="text1"/>
          <w:lang w:val="en-GB"/>
        </w:rPr>
      </w:pPr>
    </w:p>
    <w:p w:rsidR="00FB1D95" w:rsidRPr="0053342C" w:rsidRDefault="00FB1D95" w:rsidP="00A26493">
      <w:pPr>
        <w:numPr>
          <w:ilvl w:val="0"/>
          <w:numId w:val="2"/>
        </w:numPr>
        <w:jc w:val="both"/>
        <w:rPr>
          <w:bCs/>
          <w:color w:val="000000" w:themeColor="text1"/>
          <w:lang w:val="en-GB"/>
        </w:rPr>
      </w:pPr>
      <w:bookmarkStart w:id="33" w:name="_Ref401303545"/>
      <w:r w:rsidRPr="00BA1554">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BA1554">
        <w:rPr>
          <w:bCs/>
          <w:color w:val="000000" w:themeColor="text1"/>
          <w:lang w:val="en-GB"/>
        </w:rPr>
        <w:t>Court</w:t>
      </w:r>
      <w:r w:rsidRPr="00BA1554">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w:t>
      </w:r>
      <w:r w:rsidRPr="0053342C">
        <w:rPr>
          <w:color w:val="000000" w:themeColor="text1"/>
          <w:lang w:val="en-GB"/>
        </w:rPr>
        <w:t xml:space="preserve">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33"/>
    </w:p>
    <w:p w:rsidR="00FB1D95" w:rsidRPr="0053342C" w:rsidRDefault="00FB1D95" w:rsidP="00FB1D95">
      <w:pPr>
        <w:pStyle w:val="ListParagraph"/>
        <w:autoSpaceDE w:val="0"/>
        <w:ind w:left="360"/>
        <w:jc w:val="both"/>
        <w:rPr>
          <w:bCs/>
          <w:color w:val="000000" w:themeColor="text1"/>
          <w:lang w:val="en-GB"/>
        </w:rPr>
      </w:pPr>
    </w:p>
    <w:p w:rsidR="00FB1D95" w:rsidRPr="0053342C" w:rsidRDefault="00FB1D95" w:rsidP="00A26493">
      <w:pPr>
        <w:numPr>
          <w:ilvl w:val="0"/>
          <w:numId w:val="2"/>
        </w:numPr>
        <w:jc w:val="both"/>
        <w:rPr>
          <w:bCs/>
          <w:color w:val="000000" w:themeColor="text1"/>
          <w:lang w:val="en-GB"/>
        </w:rPr>
      </w:pPr>
      <w:r w:rsidRPr="0053342C">
        <w:rPr>
          <w:bCs/>
          <w:color w:val="000000" w:themeColor="text1"/>
          <w:lang w:val="en-GB"/>
        </w:rPr>
        <w:t xml:space="preserve">Before </w:t>
      </w:r>
      <w:r w:rsidRPr="0053342C">
        <w:rPr>
          <w:color w:val="000000" w:themeColor="text1"/>
          <w:lang w:val="en-GB"/>
        </w:rPr>
        <w:t>turning</w:t>
      </w:r>
      <w:r w:rsidRPr="0053342C">
        <w:rPr>
          <w:bCs/>
          <w:color w:val="000000" w:themeColor="text1"/>
          <w:lang w:val="en-GB"/>
        </w:rPr>
        <w:t xml:space="preserve"> to the examination of the merits of the complaint</w:t>
      </w:r>
      <w:r w:rsidR="003E24CD" w:rsidRPr="0053342C">
        <w:rPr>
          <w:bCs/>
          <w:color w:val="000000" w:themeColor="text1"/>
          <w:lang w:val="en-GB"/>
        </w:rPr>
        <w:t>s</w:t>
      </w:r>
      <w:r w:rsidRPr="0053342C">
        <w:rPr>
          <w:bCs/>
          <w:color w:val="000000" w:themeColor="text1"/>
          <w:lang w:val="en-GB"/>
        </w:rPr>
        <w:t>, the Panel needs to clarify the scope of its review.</w:t>
      </w:r>
      <w:bookmarkStart w:id="34" w:name="_Ref317418022"/>
    </w:p>
    <w:p w:rsidR="00FB1D95" w:rsidRPr="0053342C" w:rsidRDefault="00FB1D95" w:rsidP="00FB1D95">
      <w:pPr>
        <w:pStyle w:val="ListParagraph"/>
        <w:rPr>
          <w:color w:val="000000" w:themeColor="text1"/>
          <w:lang w:val="en-GB" w:eastAsia="nl-BE"/>
        </w:rPr>
      </w:pPr>
    </w:p>
    <w:p w:rsidR="00FB1D95" w:rsidRPr="0053342C" w:rsidRDefault="00FB1D95" w:rsidP="00A26493">
      <w:pPr>
        <w:numPr>
          <w:ilvl w:val="0"/>
          <w:numId w:val="2"/>
        </w:numPr>
        <w:jc w:val="both"/>
        <w:rPr>
          <w:bCs/>
          <w:color w:val="000000" w:themeColor="text1"/>
          <w:lang w:val="en-GB"/>
        </w:rPr>
      </w:pPr>
      <w:r w:rsidRPr="0053342C">
        <w:rPr>
          <w:color w:val="000000" w:themeColor="text1"/>
          <w:lang w:val="en-GB" w:eastAsia="nl-BE"/>
        </w:rPr>
        <w:t xml:space="preserve">The </w:t>
      </w:r>
      <w:r w:rsidRPr="0053342C">
        <w:rPr>
          <w:bCs/>
          <w:color w:val="000000" w:themeColor="text1"/>
          <w:lang w:val="en-GB"/>
        </w:rPr>
        <w:t>Panel</w:t>
      </w:r>
      <w:r w:rsidRPr="0053342C">
        <w:rPr>
          <w:color w:val="000000" w:themeColor="text1"/>
          <w:lang w:val="en-GB" w:eastAsia="nl-BE"/>
        </w:rPr>
        <w:t xml:space="preserve"> notes that with the adoption of the UNMIK Regulation No. 1999/1 on 25 July 1999 UNMIK </w:t>
      </w:r>
      <w:r w:rsidRPr="0053342C">
        <w:rPr>
          <w:bCs/>
          <w:color w:val="000000" w:themeColor="text1"/>
          <w:lang w:val="en-GB"/>
        </w:rPr>
        <w:t>undertook</w:t>
      </w:r>
      <w:r w:rsidRPr="0053342C">
        <w:rPr>
          <w:color w:val="000000" w:themeColor="text1"/>
          <w:lang w:val="en-GB" w:eastAsia="nl-BE"/>
        </w:rPr>
        <w:t xml:space="preserve"> an obligation to observe internationally recognised human </w:t>
      </w:r>
      <w:r w:rsidRPr="0053342C">
        <w:rPr>
          <w:bCs/>
          <w:color w:val="000000" w:themeColor="text1"/>
          <w:lang w:val="en-GB"/>
        </w:rPr>
        <w:t>rights</w:t>
      </w:r>
      <w:r w:rsidRPr="0053342C">
        <w:rPr>
          <w:color w:val="000000" w:themeColor="text1"/>
          <w:lang w:val="en-GB" w:eastAsia="nl-BE"/>
        </w:rPr>
        <w:t xml:space="preserve"> standards in exercising its functions. This undertaking was detailed  in UNMIK Regulation No. 1999/24 of 12 December 1999, by which UNMIK assumed obligations </w:t>
      </w:r>
      <w:r w:rsidRPr="0053342C">
        <w:rPr>
          <w:rFonts w:cs="CAGLHH+TimesNewRoman"/>
          <w:color w:val="000000" w:themeColor="text1"/>
          <w:lang w:val="en-GB"/>
        </w:rPr>
        <w:t>under</w:t>
      </w:r>
      <w:r w:rsidRPr="0053342C">
        <w:rPr>
          <w:color w:val="000000" w:themeColor="text1"/>
          <w:lang w:val="en-GB" w:eastAsia="nl-BE"/>
        </w:rPr>
        <w:t xml:space="preserve"> the </w:t>
      </w:r>
      <w:r w:rsidRPr="0053342C">
        <w:rPr>
          <w:color w:val="000000" w:themeColor="text1"/>
        </w:rPr>
        <w:t>following</w:t>
      </w:r>
      <w:r w:rsidRPr="0053342C">
        <w:rPr>
          <w:color w:val="000000" w:themeColor="text1"/>
          <w:lang w:val="en-GB" w:eastAsia="nl-BE"/>
        </w:rPr>
        <w:t xml:space="preserve"> human rights instruments</w:t>
      </w:r>
      <w:r w:rsidRPr="0053342C">
        <w:rPr>
          <w:color w:val="000000" w:themeColor="text1"/>
          <w:lang w:val="en-GB"/>
        </w:rPr>
        <w:t xml:space="preserve">: the Universal Declaration of Human Rights, the </w:t>
      </w:r>
      <w:r w:rsidRPr="0053342C">
        <w:rPr>
          <w:color w:val="000000" w:themeColor="text1"/>
          <w:lang w:val="en-GB"/>
        </w:rPr>
        <w:lastRenderedPageBreak/>
        <w:t xml:space="preserve">European Convention on Human Rights and Protocols thereto, the International Covenant on Civil and Political Rights (ICCPR), the International Covenant on Economic, Social and Cultural Rights, the International Convention on the Elimination of All Forms of Racial </w:t>
      </w:r>
      <w:r w:rsidRPr="0053342C">
        <w:rPr>
          <w:rFonts w:cs="CAGLHH+TimesNewRoman"/>
          <w:color w:val="000000" w:themeColor="text1"/>
          <w:lang w:val="en-GB"/>
        </w:rPr>
        <w:t>Discrimination</w:t>
      </w:r>
      <w:r w:rsidRPr="0053342C">
        <w:rPr>
          <w:color w:val="000000" w:themeColor="text1"/>
          <w:lang w:val="en-GB"/>
        </w:rPr>
        <w:t xml:space="preserve">, the Convention on the Elimination of All Forms of Discrimination Against Women, </w:t>
      </w:r>
      <w:hyperlink r:id="rId10" w:history="1">
        <w:r w:rsidRPr="0053342C">
          <w:rPr>
            <w:rStyle w:val="Hyperlink"/>
            <w:color w:val="000000" w:themeColor="text1"/>
            <w:u w:val="none"/>
            <w:lang w:val="en-GB"/>
          </w:rPr>
          <w:t>the Convention Against Torture and Other Cruel, Inhuman or Degrading Treatment or Punishment</w:t>
        </w:r>
      </w:hyperlink>
      <w:r w:rsidRPr="0053342C">
        <w:rPr>
          <w:color w:val="000000" w:themeColor="text1"/>
          <w:lang w:val="en-GB"/>
        </w:rPr>
        <w:t xml:space="preserve">, the Convention on the Rights of the Child. </w:t>
      </w:r>
      <w:bookmarkStart w:id="35" w:name="_Ref317493050"/>
    </w:p>
    <w:p w:rsidR="00FB1D95" w:rsidRPr="0053342C" w:rsidRDefault="00FB1D95" w:rsidP="00FB1D95">
      <w:pPr>
        <w:pStyle w:val="ListParagraph"/>
        <w:rPr>
          <w:rFonts w:cs="CAGLHH+TimesNewRoman"/>
          <w:color w:val="000000" w:themeColor="text1"/>
          <w:lang w:val="en-GB"/>
        </w:rPr>
      </w:pPr>
    </w:p>
    <w:p w:rsidR="00FB1D95" w:rsidRPr="0053342C" w:rsidRDefault="00FB1D95" w:rsidP="00A26493">
      <w:pPr>
        <w:numPr>
          <w:ilvl w:val="0"/>
          <w:numId w:val="2"/>
        </w:numPr>
        <w:jc w:val="both"/>
        <w:rPr>
          <w:bCs/>
          <w:color w:val="000000" w:themeColor="text1"/>
          <w:lang w:val="en-GB"/>
        </w:rPr>
      </w:pPr>
      <w:bookmarkStart w:id="36" w:name="_Ref401148224"/>
      <w:r w:rsidRPr="0053342C">
        <w:rPr>
          <w:rFonts w:cs="CAGLHH+TimesNewRoman"/>
          <w:color w:val="000000" w:themeColor="text1"/>
          <w:lang w:val="en-GB"/>
        </w:rPr>
        <w:t xml:space="preserve">The Panel also notes that Section 1.2 of </w:t>
      </w:r>
      <w:r w:rsidRPr="0053342C">
        <w:rPr>
          <w:bCs/>
          <w:color w:val="000000" w:themeColor="text1"/>
          <w:lang w:val="en-GB"/>
        </w:rPr>
        <w:t xml:space="preserve">UNMIK Regulation No. 2006/12 of 23 March 2006 </w:t>
      </w:r>
      <w:r w:rsidRPr="0053342C">
        <w:rPr>
          <w:color w:val="000000" w:themeColor="text1"/>
          <w:lang w:val="en-GB"/>
        </w:rPr>
        <w:t>on</w:t>
      </w:r>
      <w:r w:rsidRPr="0053342C">
        <w:rPr>
          <w:bCs/>
          <w:color w:val="000000" w:themeColor="text1"/>
          <w:lang w:val="en-GB"/>
        </w:rPr>
        <w:t xml:space="preserve"> the Establishment of the Human Rights Advisory Panel </w:t>
      </w:r>
      <w:r w:rsidRPr="0053342C">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53342C">
        <w:rPr>
          <w:bCs/>
          <w:color w:val="000000" w:themeColor="text1"/>
          <w:lang w:val="en-GB"/>
        </w:rPr>
        <w:t>follows</w:t>
      </w:r>
      <w:r w:rsidRPr="0053342C">
        <w:rPr>
          <w:rFonts w:cs="CAGLHH+TimesNewRoman"/>
          <w:color w:val="000000" w:themeColor="text1"/>
          <w:lang w:val="en-GB"/>
        </w:rPr>
        <w:t xml:space="preserve"> that only acts or omissions attributable to UNMIK fall within the jurisdiction </w:t>
      </w:r>
      <w:r w:rsidRPr="0053342C">
        <w:rPr>
          <w:rFonts w:cs="CAGLHH+TimesNewRoman"/>
          <w:i/>
          <w:color w:val="000000" w:themeColor="text1"/>
          <w:lang w:val="en-GB"/>
        </w:rPr>
        <w:t>ratione personae</w:t>
      </w:r>
      <w:r w:rsidRPr="0053342C">
        <w:rPr>
          <w:rFonts w:cs="CAGLHH+TimesNewRoman"/>
          <w:color w:val="000000" w:themeColor="text1"/>
          <w:lang w:val="en-GB"/>
        </w:rPr>
        <w:t xml:space="preserve"> of the Panel. In this respect, it should be noted, as stated above, that as of </w:t>
      </w:r>
      <w:r w:rsidRPr="0053342C">
        <w:rPr>
          <w:color w:val="000000" w:themeColor="text1"/>
          <w:lang w:val="en-GB"/>
        </w:rPr>
        <w:t xml:space="preserve">9 December 2008, UNMIK </w:t>
      </w:r>
      <w:r w:rsidRPr="0053342C">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53342C">
        <w:rPr>
          <w:bCs/>
          <w:i/>
          <w:color w:val="000000" w:themeColor="text1"/>
          <w:lang w:val="en-GB"/>
        </w:rPr>
        <w:t>ratione personae</w:t>
      </w:r>
      <w:r w:rsidRPr="0053342C">
        <w:rPr>
          <w:bCs/>
          <w:color w:val="000000" w:themeColor="text1"/>
          <w:lang w:val="en-GB"/>
        </w:rPr>
        <w:t xml:space="preserve"> of the Panel.</w:t>
      </w:r>
      <w:bookmarkEnd w:id="35"/>
      <w:bookmarkEnd w:id="36"/>
    </w:p>
    <w:p w:rsidR="00FB1D95" w:rsidRPr="0053342C" w:rsidRDefault="00FB1D95" w:rsidP="00A26493">
      <w:pPr>
        <w:pStyle w:val="ListParagraph"/>
        <w:tabs>
          <w:tab w:val="num" w:pos="360"/>
        </w:tabs>
        <w:ind w:left="360" w:hanging="360"/>
        <w:rPr>
          <w:rFonts w:cs="CAGLHH+TimesNewRoman"/>
          <w:color w:val="000000" w:themeColor="text1"/>
          <w:lang w:val="en-GB"/>
        </w:rPr>
      </w:pPr>
    </w:p>
    <w:p w:rsidR="00FB1D95" w:rsidRPr="0053342C" w:rsidRDefault="00FB1D95" w:rsidP="00A26493">
      <w:pPr>
        <w:numPr>
          <w:ilvl w:val="0"/>
          <w:numId w:val="2"/>
        </w:numPr>
        <w:jc w:val="both"/>
        <w:rPr>
          <w:bCs/>
          <w:color w:val="000000" w:themeColor="text1"/>
          <w:lang w:val="en-GB"/>
        </w:rPr>
      </w:pPr>
      <w:r w:rsidRPr="0053342C">
        <w:rPr>
          <w:bCs/>
          <w:color w:val="000000" w:themeColor="text1"/>
          <w:lang w:val="en-GB"/>
        </w:rPr>
        <w:t>Likewise</w:t>
      </w:r>
      <w:r w:rsidRPr="0053342C">
        <w:rPr>
          <w:rFonts w:cs="CAGLHH+TimesNewRoman"/>
          <w:color w:val="000000" w:themeColor="text1"/>
          <w:lang w:val="en-GB"/>
        </w:rPr>
        <w:t xml:space="preserve">, the Panel emphasises that, as far as its jurisdiction </w:t>
      </w:r>
      <w:r w:rsidRPr="0053342C">
        <w:rPr>
          <w:rFonts w:cs="CAGLHH+TimesNewRoman"/>
          <w:i/>
          <w:color w:val="000000" w:themeColor="text1"/>
          <w:lang w:val="en-GB"/>
        </w:rPr>
        <w:t>ratione</w:t>
      </w:r>
      <w:r w:rsidR="002E1AC9" w:rsidRPr="0053342C">
        <w:rPr>
          <w:rFonts w:cs="CAGLHH+TimesNewRoman"/>
          <w:i/>
          <w:color w:val="000000" w:themeColor="text1"/>
          <w:lang w:val="en-GB"/>
        </w:rPr>
        <w:t xml:space="preserve"> </w:t>
      </w:r>
      <w:r w:rsidRPr="0053342C">
        <w:rPr>
          <w:rFonts w:cs="CAGLHH+TimesNewRoman"/>
          <w:i/>
          <w:color w:val="000000" w:themeColor="text1"/>
          <w:lang w:val="en-GB"/>
        </w:rPr>
        <w:t>materiae</w:t>
      </w:r>
      <w:r w:rsidRPr="0053342C">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05A60" w:rsidRPr="0053342C">
        <w:rPr>
          <w:color w:val="000000" w:themeColor="text1"/>
          <w:lang w:val="en-GB"/>
        </w:rPr>
        <w:t>9</w:t>
      </w:r>
      <w:r w:rsidR="00AC1240" w:rsidRPr="0053342C">
        <w:rPr>
          <w:color w:val="000000" w:themeColor="text1"/>
          <w:lang w:val="en-GB"/>
        </w:rPr>
        <w:t>9</w:t>
      </w:r>
      <w:r w:rsidRPr="0053342C">
        <w:rPr>
          <w:rFonts w:cs="CAGLHH+TimesNewRoman"/>
          <w:color w:val="000000" w:themeColor="text1"/>
          <w:lang w:val="en-GB"/>
        </w:rPr>
        <w:t>).</w:t>
      </w:r>
      <w:r w:rsidRPr="0053342C">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37" w:name="_Ref346123885"/>
      <w:bookmarkEnd w:id="34"/>
    </w:p>
    <w:p w:rsidR="00FB1D95" w:rsidRPr="0053342C" w:rsidRDefault="00FB1D95" w:rsidP="00A26493">
      <w:pPr>
        <w:pStyle w:val="ListParagraph"/>
        <w:tabs>
          <w:tab w:val="num" w:pos="360"/>
        </w:tabs>
        <w:ind w:left="360" w:hanging="360"/>
        <w:rPr>
          <w:bCs/>
          <w:color w:val="000000" w:themeColor="text1"/>
          <w:lang w:val="en-GB"/>
        </w:rPr>
      </w:pPr>
    </w:p>
    <w:p w:rsidR="00FB1D95" w:rsidRPr="0053342C" w:rsidRDefault="00FB1D95" w:rsidP="00A26493">
      <w:pPr>
        <w:numPr>
          <w:ilvl w:val="0"/>
          <w:numId w:val="2"/>
        </w:numPr>
        <w:jc w:val="both"/>
        <w:rPr>
          <w:bCs/>
          <w:color w:val="000000" w:themeColor="text1"/>
          <w:lang w:val="en-GB"/>
        </w:rPr>
      </w:pPr>
      <w:bookmarkStart w:id="38" w:name="_Ref401148226"/>
      <w:r w:rsidRPr="0053342C">
        <w:rPr>
          <w:bCs/>
          <w:color w:val="000000" w:themeColor="text1"/>
          <w:lang w:val="en-GB"/>
        </w:rPr>
        <w:t xml:space="preserve">The </w:t>
      </w:r>
      <w:r w:rsidRPr="0053342C">
        <w:rPr>
          <w:color w:val="000000" w:themeColor="text1"/>
          <w:lang w:val="en-GB"/>
        </w:rPr>
        <w:t>Panel</w:t>
      </w:r>
      <w:r w:rsidRPr="0053342C">
        <w:rPr>
          <w:bCs/>
          <w:color w:val="000000" w:themeColor="text1"/>
          <w:lang w:val="en-GB"/>
        </w:rPr>
        <w:t xml:space="preserve"> further notes that Section 2 of UNMIK Regulation No. 2006/12 provides that t</w:t>
      </w:r>
      <w:r w:rsidRPr="0053342C">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53342C">
        <w:rPr>
          <w:rFonts w:cs="CAGLHH+TimesNewRoman"/>
          <w:i/>
          <w:color w:val="000000" w:themeColor="text1"/>
          <w:lang w:val="en-GB"/>
        </w:rPr>
        <w:t>ratione</w:t>
      </w:r>
      <w:r w:rsidR="002E1AC9" w:rsidRPr="0053342C">
        <w:rPr>
          <w:rFonts w:cs="CAGLHH+TimesNewRoman"/>
          <w:i/>
          <w:color w:val="000000" w:themeColor="text1"/>
          <w:lang w:val="en-GB"/>
        </w:rPr>
        <w:t xml:space="preserve"> </w:t>
      </w:r>
      <w:r w:rsidRPr="0053342C">
        <w:rPr>
          <w:rFonts w:cs="CAGLHH+TimesNewRoman"/>
          <w:i/>
          <w:color w:val="000000" w:themeColor="text1"/>
          <w:lang w:val="en-GB"/>
        </w:rPr>
        <w:t>temporis</w:t>
      </w:r>
      <w:r w:rsidRPr="0053342C">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53342C">
        <w:rPr>
          <w:rFonts w:cs="CAGLHH+TimesNewRoman"/>
          <w:i/>
          <w:color w:val="000000" w:themeColor="text1"/>
          <w:lang w:val="en-GB"/>
        </w:rPr>
        <w:t>Varnava and Others v. Turkey</w:t>
      </w:r>
      <w:r w:rsidRPr="0053342C">
        <w:rPr>
          <w:rFonts w:cs="CAGLHH+TimesNewRoman"/>
          <w:color w:val="000000" w:themeColor="text1"/>
          <w:lang w:val="en-GB"/>
        </w:rPr>
        <w:t xml:space="preserve">, </w:t>
      </w:r>
      <w:r w:rsidR="000253E8" w:rsidRPr="0053342C">
        <w:rPr>
          <w:rFonts w:cs="CAGLHH+TimesNewRoman"/>
          <w:color w:val="000000" w:themeColor="text1"/>
          <w:lang w:val="en-GB"/>
        </w:rPr>
        <w:t>nos</w:t>
      </w:r>
      <w:r w:rsidRPr="0053342C">
        <w:rPr>
          <w:rFonts w:cs="CAGLHH+TimesNewRoman"/>
          <w:color w:val="000000" w:themeColor="text1"/>
          <w:lang w:val="en-GB"/>
        </w:rPr>
        <w:t xml:space="preserve"> 16064/90 and others, judgment of 18 September 2009, §§ 147-149; ECtHR, </w:t>
      </w:r>
      <w:r w:rsidRPr="0053342C">
        <w:rPr>
          <w:rFonts w:cs="CAGLHH+TimesNewRoman"/>
          <w:i/>
          <w:color w:val="000000" w:themeColor="text1"/>
          <w:lang w:val="en-GB"/>
        </w:rPr>
        <w:t xml:space="preserve">Cyprus v. Turkey </w:t>
      </w:r>
      <w:r w:rsidRPr="0053342C">
        <w:rPr>
          <w:rFonts w:cs="CAGLHH+TimesNewRoman"/>
          <w:color w:val="000000" w:themeColor="text1"/>
          <w:lang w:val="en-GB"/>
        </w:rPr>
        <w:t xml:space="preserve">[GC] no. </w:t>
      </w:r>
      <w:r w:rsidRPr="0053342C">
        <w:rPr>
          <w:rStyle w:val="s85f22697"/>
          <w:color w:val="000000" w:themeColor="text1"/>
          <w:lang w:val="en-GB"/>
        </w:rPr>
        <w:t>25781/94, judgment of 10 May 2001,</w:t>
      </w:r>
      <w:r w:rsidRPr="0053342C">
        <w:rPr>
          <w:rFonts w:cs="CAGLHH+TimesNewRoman"/>
          <w:color w:val="000000" w:themeColor="text1"/>
          <w:lang w:val="en-GB"/>
        </w:rPr>
        <w:t xml:space="preserve"> § 136, ECHR 2001-IV).</w:t>
      </w:r>
      <w:bookmarkEnd w:id="37"/>
      <w:bookmarkEnd w:id="38"/>
    </w:p>
    <w:p w:rsidR="007A6FCD" w:rsidRPr="0053342C" w:rsidRDefault="007A6FCD" w:rsidP="00C0731E">
      <w:pPr>
        <w:jc w:val="both"/>
        <w:rPr>
          <w:color w:val="000000" w:themeColor="text1"/>
          <w:lang w:val="en-GB"/>
        </w:rPr>
      </w:pPr>
    </w:p>
    <w:p w:rsidR="007A6FCD" w:rsidRPr="0053342C" w:rsidRDefault="00F80146" w:rsidP="007709F0">
      <w:pPr>
        <w:pStyle w:val="ListParagraph"/>
        <w:numPr>
          <w:ilvl w:val="1"/>
          <w:numId w:val="1"/>
        </w:numPr>
        <w:contextualSpacing/>
        <w:rPr>
          <w:b/>
          <w:bCs/>
          <w:color w:val="000000" w:themeColor="text1"/>
          <w:lang w:val="en-GB"/>
        </w:rPr>
      </w:pPr>
      <w:r w:rsidRPr="0053342C">
        <w:rPr>
          <w:b/>
          <w:bCs/>
          <w:color w:val="000000" w:themeColor="text1"/>
          <w:lang w:val="en-GB"/>
        </w:rPr>
        <w:t>The p</w:t>
      </w:r>
      <w:r w:rsidR="00D939AE" w:rsidRPr="0053342C">
        <w:rPr>
          <w:b/>
          <w:bCs/>
          <w:color w:val="000000" w:themeColor="text1"/>
          <w:lang w:val="en-GB"/>
        </w:rPr>
        <w:t>arties’ s</w:t>
      </w:r>
      <w:r w:rsidR="007A6FCD" w:rsidRPr="0053342C">
        <w:rPr>
          <w:b/>
          <w:bCs/>
          <w:color w:val="000000" w:themeColor="text1"/>
          <w:lang w:val="en-GB"/>
        </w:rPr>
        <w:t xml:space="preserve">ubmissions </w:t>
      </w:r>
    </w:p>
    <w:p w:rsidR="007A6FCD" w:rsidRPr="0053342C" w:rsidRDefault="007A6FCD" w:rsidP="007A6FCD">
      <w:pPr>
        <w:rPr>
          <w:b/>
          <w:color w:val="000000" w:themeColor="text1"/>
          <w:lang w:val="en-GB"/>
        </w:rPr>
      </w:pPr>
    </w:p>
    <w:p w:rsidR="007A6FCD" w:rsidRPr="0053342C" w:rsidRDefault="00343F68" w:rsidP="00A26493">
      <w:pPr>
        <w:numPr>
          <w:ilvl w:val="0"/>
          <w:numId w:val="2"/>
        </w:numPr>
        <w:jc w:val="both"/>
        <w:rPr>
          <w:color w:val="000000" w:themeColor="text1"/>
          <w:lang w:val="en-GB"/>
        </w:rPr>
      </w:pPr>
      <w:r w:rsidRPr="0053342C">
        <w:rPr>
          <w:color w:val="000000" w:themeColor="text1"/>
          <w:lang w:val="en-GB"/>
        </w:rPr>
        <w:t>The complainant</w:t>
      </w:r>
      <w:r w:rsidR="006F3FDC" w:rsidRPr="0053342C">
        <w:rPr>
          <w:color w:val="000000" w:themeColor="text1"/>
          <w:lang w:val="en-GB"/>
        </w:rPr>
        <w:t xml:space="preserve"> in substance allege</w:t>
      </w:r>
      <w:r w:rsidR="00207939" w:rsidRPr="0053342C">
        <w:rPr>
          <w:color w:val="000000" w:themeColor="text1"/>
          <w:lang w:val="en-GB"/>
        </w:rPr>
        <w:t>s</w:t>
      </w:r>
      <w:r w:rsidR="006F3FDC" w:rsidRPr="0053342C">
        <w:rPr>
          <w:color w:val="000000" w:themeColor="text1"/>
          <w:lang w:val="en-GB"/>
        </w:rPr>
        <w:t xml:space="preserve"> violations concerning the lack of an adequate </w:t>
      </w:r>
      <w:r w:rsidR="006F3FDC" w:rsidRPr="0053342C">
        <w:rPr>
          <w:rFonts w:cs="CAGLHH+TimesNewRoman"/>
          <w:color w:val="000000" w:themeColor="text1"/>
          <w:lang w:val="en-GB"/>
        </w:rPr>
        <w:t>criminal</w:t>
      </w:r>
      <w:r w:rsidR="006F3FDC" w:rsidRPr="0053342C">
        <w:rPr>
          <w:color w:val="000000" w:themeColor="text1"/>
          <w:lang w:val="en-GB"/>
        </w:rPr>
        <w:t xml:space="preserve"> </w:t>
      </w:r>
      <w:r w:rsidR="006F3FDC" w:rsidRPr="0053342C">
        <w:rPr>
          <w:rFonts w:cs="CAGLHH+TimesNewRoman"/>
          <w:color w:val="000000" w:themeColor="text1"/>
          <w:lang w:val="en-GB"/>
        </w:rPr>
        <w:t>investigation</w:t>
      </w:r>
      <w:r w:rsidR="006F3FDC" w:rsidRPr="0053342C">
        <w:rPr>
          <w:color w:val="000000" w:themeColor="text1"/>
          <w:lang w:val="en-GB"/>
        </w:rPr>
        <w:t xml:space="preserve"> into</w:t>
      </w:r>
      <w:r w:rsidR="00CE12C1" w:rsidRPr="0053342C">
        <w:rPr>
          <w:color w:val="000000" w:themeColor="text1"/>
          <w:lang w:val="en-GB"/>
        </w:rPr>
        <w:t xml:space="preserve"> </w:t>
      </w:r>
      <w:r w:rsidR="00A25A6E" w:rsidRPr="0053342C">
        <w:rPr>
          <w:color w:val="000000" w:themeColor="text1"/>
          <w:lang w:val="en-GB"/>
        </w:rPr>
        <w:t xml:space="preserve">the </w:t>
      </w:r>
      <w:r w:rsidR="00084D5A" w:rsidRPr="0053342C">
        <w:rPr>
          <w:color w:val="000000" w:themeColor="text1"/>
          <w:lang w:val="en-GB"/>
        </w:rPr>
        <w:t xml:space="preserve">abduction and </w:t>
      </w:r>
      <w:r w:rsidR="0053342C">
        <w:rPr>
          <w:bCs/>
          <w:color w:val="000000" w:themeColor="text1"/>
          <w:lang w:val="en-GB"/>
        </w:rPr>
        <w:t xml:space="preserve">probable killing </w:t>
      </w:r>
      <w:r w:rsidR="00084D5A" w:rsidRPr="0053342C">
        <w:rPr>
          <w:bCs/>
          <w:color w:val="000000" w:themeColor="text1"/>
          <w:lang w:val="en-GB"/>
        </w:rPr>
        <w:t xml:space="preserve">of </w:t>
      </w:r>
      <w:r w:rsidR="00207939" w:rsidRPr="0053342C">
        <w:rPr>
          <w:color w:val="000000" w:themeColor="text1"/>
          <w:lang w:val="en-GB"/>
        </w:rPr>
        <w:t xml:space="preserve">Mr </w:t>
      </w:r>
      <w:proofErr w:type="spellStart"/>
      <w:r w:rsidR="00207939" w:rsidRPr="0053342C">
        <w:rPr>
          <w:color w:val="000000" w:themeColor="text1"/>
          <w:lang w:val="en-GB"/>
        </w:rPr>
        <w:t>Nenad</w:t>
      </w:r>
      <w:proofErr w:type="spellEnd"/>
      <w:r w:rsidR="00207939" w:rsidRPr="0053342C">
        <w:rPr>
          <w:color w:val="000000" w:themeColor="text1"/>
          <w:lang w:val="en-GB"/>
        </w:rPr>
        <w:t xml:space="preserve"> </w:t>
      </w:r>
      <w:proofErr w:type="spellStart"/>
      <w:r w:rsidR="00207939" w:rsidRPr="0053342C">
        <w:rPr>
          <w:color w:val="000000" w:themeColor="text1"/>
          <w:lang w:val="en-GB"/>
        </w:rPr>
        <w:t>Remištar</w:t>
      </w:r>
      <w:proofErr w:type="spellEnd"/>
      <w:r w:rsidR="001F240E" w:rsidRPr="0053342C">
        <w:rPr>
          <w:color w:val="000000" w:themeColor="text1"/>
          <w:lang w:val="en-GB"/>
        </w:rPr>
        <w:t>. The complainant</w:t>
      </w:r>
      <w:r w:rsidR="006F3FDC" w:rsidRPr="0053342C">
        <w:rPr>
          <w:color w:val="000000" w:themeColor="text1"/>
          <w:lang w:val="en-GB"/>
        </w:rPr>
        <w:t xml:space="preserve"> also state</w:t>
      </w:r>
      <w:r w:rsidR="00207939" w:rsidRPr="0053342C">
        <w:rPr>
          <w:color w:val="000000" w:themeColor="text1"/>
          <w:lang w:val="en-GB"/>
        </w:rPr>
        <w:t>s</w:t>
      </w:r>
      <w:r w:rsidR="003C3DD1" w:rsidRPr="0053342C">
        <w:rPr>
          <w:color w:val="000000" w:themeColor="text1"/>
          <w:lang w:val="en-GB"/>
        </w:rPr>
        <w:t xml:space="preserve"> that </w:t>
      </w:r>
      <w:r w:rsidR="00B11B67" w:rsidRPr="0053342C">
        <w:rPr>
          <w:color w:val="000000" w:themeColor="text1"/>
          <w:lang w:val="en-GB"/>
        </w:rPr>
        <w:t>she was</w:t>
      </w:r>
      <w:r w:rsidR="006F3FDC" w:rsidRPr="0053342C">
        <w:rPr>
          <w:color w:val="000000" w:themeColor="text1"/>
          <w:lang w:val="en-GB"/>
        </w:rPr>
        <w:t xml:space="preserve"> not informed as to whether an investigation was conducted and what the outcome was.</w:t>
      </w:r>
    </w:p>
    <w:p w:rsidR="009813B4" w:rsidRPr="0053342C" w:rsidRDefault="009813B4" w:rsidP="00A26493">
      <w:pPr>
        <w:tabs>
          <w:tab w:val="num" w:pos="360"/>
        </w:tabs>
        <w:suppressAutoHyphens/>
        <w:autoSpaceDE w:val="0"/>
        <w:ind w:left="360" w:hanging="360"/>
        <w:jc w:val="both"/>
        <w:rPr>
          <w:color w:val="000000" w:themeColor="text1"/>
          <w:lang w:val="en-GB"/>
        </w:rPr>
      </w:pPr>
    </w:p>
    <w:p w:rsidR="00D00805" w:rsidRPr="0053342C" w:rsidRDefault="008C4593" w:rsidP="00A26493">
      <w:pPr>
        <w:numPr>
          <w:ilvl w:val="0"/>
          <w:numId w:val="2"/>
        </w:numPr>
        <w:jc w:val="both"/>
        <w:rPr>
          <w:color w:val="000000" w:themeColor="text1"/>
        </w:rPr>
      </w:pPr>
      <w:r w:rsidRPr="0053342C">
        <w:rPr>
          <w:bCs/>
          <w:color w:val="000000" w:themeColor="text1"/>
          <w:lang w:val="en-GB"/>
        </w:rPr>
        <w:lastRenderedPageBreak/>
        <w:t>In his response, t</w:t>
      </w:r>
      <w:r w:rsidR="009813B4" w:rsidRPr="0053342C">
        <w:rPr>
          <w:bCs/>
          <w:color w:val="000000" w:themeColor="text1"/>
          <w:lang w:val="en-GB"/>
        </w:rPr>
        <w:t xml:space="preserve">he SRSG </w:t>
      </w:r>
      <w:r w:rsidRPr="0053342C">
        <w:rPr>
          <w:bCs/>
          <w:color w:val="000000" w:themeColor="text1"/>
          <w:lang w:val="en-GB"/>
        </w:rPr>
        <w:t xml:space="preserve">first </w:t>
      </w:r>
      <w:r w:rsidR="004F65AD" w:rsidRPr="0053342C">
        <w:rPr>
          <w:color w:val="000000" w:themeColor="text1"/>
          <w:lang w:val="en-GB"/>
        </w:rPr>
        <w:t xml:space="preserve">notes </w:t>
      </w:r>
      <w:r w:rsidR="00C15EEE" w:rsidRPr="0053342C">
        <w:rPr>
          <w:bCs/>
          <w:color w:val="000000" w:themeColor="text1"/>
          <w:lang w:val="en-GB"/>
        </w:rPr>
        <w:t xml:space="preserve">that </w:t>
      </w:r>
      <w:r w:rsidRPr="0053342C">
        <w:rPr>
          <w:bCs/>
          <w:color w:val="000000" w:themeColor="text1"/>
          <w:lang w:val="en-GB"/>
        </w:rPr>
        <w:t>UNMIK based its comments in relation to thi</w:t>
      </w:r>
      <w:r w:rsidR="00C15EEE" w:rsidRPr="0053342C">
        <w:rPr>
          <w:bCs/>
          <w:color w:val="000000" w:themeColor="text1"/>
          <w:lang w:val="en-GB"/>
        </w:rPr>
        <w:t xml:space="preserve">s case </w:t>
      </w:r>
      <w:r w:rsidRPr="0053342C">
        <w:rPr>
          <w:bCs/>
          <w:color w:val="000000" w:themeColor="text1"/>
          <w:lang w:val="en-GB"/>
        </w:rPr>
        <w:t xml:space="preserve">on “very limited files”, previously held by the OMPF and </w:t>
      </w:r>
      <w:r w:rsidR="0027667E" w:rsidRPr="0053342C">
        <w:rPr>
          <w:bCs/>
          <w:color w:val="000000" w:themeColor="text1"/>
          <w:lang w:val="en-GB"/>
        </w:rPr>
        <w:t xml:space="preserve">the </w:t>
      </w:r>
      <w:r w:rsidRPr="0053342C">
        <w:rPr>
          <w:bCs/>
          <w:color w:val="000000" w:themeColor="text1"/>
          <w:lang w:val="en-GB"/>
        </w:rPr>
        <w:t>UNMIK Police WCIU, which were provided by EULEX.</w:t>
      </w:r>
    </w:p>
    <w:p w:rsidR="00D00805" w:rsidRPr="0053342C" w:rsidRDefault="00D00805" w:rsidP="00A26493">
      <w:pPr>
        <w:pStyle w:val="ListParagraph"/>
        <w:tabs>
          <w:tab w:val="num" w:pos="360"/>
        </w:tabs>
        <w:ind w:left="360" w:hanging="360"/>
        <w:rPr>
          <w:color w:val="000000" w:themeColor="text1"/>
          <w:lang w:val="en-GB"/>
        </w:rPr>
      </w:pPr>
    </w:p>
    <w:p w:rsidR="008C4593" w:rsidRPr="0053342C" w:rsidRDefault="008C4593" w:rsidP="00A26493">
      <w:pPr>
        <w:numPr>
          <w:ilvl w:val="0"/>
          <w:numId w:val="2"/>
        </w:numPr>
        <w:jc w:val="both"/>
        <w:rPr>
          <w:color w:val="000000" w:themeColor="text1"/>
          <w:lang w:val="en-GB"/>
        </w:rPr>
      </w:pPr>
      <w:r w:rsidRPr="0053342C">
        <w:rPr>
          <w:color w:val="000000" w:themeColor="text1"/>
          <w:lang w:val="en-GB"/>
        </w:rPr>
        <w:t>T</w:t>
      </w:r>
      <w:r w:rsidR="00692807" w:rsidRPr="0053342C">
        <w:rPr>
          <w:color w:val="000000" w:themeColor="text1"/>
          <w:lang w:val="en-GB"/>
        </w:rPr>
        <w:t>he SRSG</w:t>
      </w:r>
      <w:r w:rsidR="00A25A6E" w:rsidRPr="0053342C">
        <w:rPr>
          <w:color w:val="000000" w:themeColor="text1"/>
          <w:lang w:val="en-GB"/>
        </w:rPr>
        <w:t xml:space="preserve"> </w:t>
      </w:r>
      <w:r w:rsidRPr="0053342C">
        <w:rPr>
          <w:color w:val="000000" w:themeColor="text1"/>
          <w:lang w:val="en-GB"/>
        </w:rPr>
        <w:t xml:space="preserve">accepts </w:t>
      </w:r>
      <w:r w:rsidR="00A25A6E" w:rsidRPr="0053342C">
        <w:rPr>
          <w:color w:val="000000" w:themeColor="text1"/>
          <w:lang w:val="en-GB"/>
        </w:rPr>
        <w:t xml:space="preserve">that </w:t>
      </w:r>
      <w:r w:rsidRPr="0053342C">
        <w:rPr>
          <w:color w:val="000000" w:themeColor="text1"/>
          <w:lang w:val="en-GB"/>
        </w:rPr>
        <w:t xml:space="preserve">Mr </w:t>
      </w:r>
      <w:proofErr w:type="spellStart"/>
      <w:r w:rsidRPr="0053342C">
        <w:rPr>
          <w:color w:val="000000" w:themeColor="text1"/>
          <w:lang w:val="en-GB"/>
        </w:rPr>
        <w:t>Nenad</w:t>
      </w:r>
      <w:proofErr w:type="spellEnd"/>
      <w:r w:rsidRPr="0053342C">
        <w:rPr>
          <w:color w:val="000000" w:themeColor="text1"/>
          <w:lang w:val="en-GB"/>
        </w:rPr>
        <w:t xml:space="preserve"> </w:t>
      </w:r>
      <w:proofErr w:type="spellStart"/>
      <w:r w:rsidRPr="0053342C">
        <w:rPr>
          <w:color w:val="000000" w:themeColor="text1"/>
          <w:lang w:val="en-GB"/>
        </w:rPr>
        <w:t>Remištar</w:t>
      </w:r>
      <w:proofErr w:type="spellEnd"/>
      <w:r w:rsidRPr="0053342C">
        <w:rPr>
          <w:color w:val="000000" w:themeColor="text1"/>
          <w:lang w:val="en-GB"/>
        </w:rPr>
        <w:t xml:space="preserve"> </w:t>
      </w:r>
      <w:r w:rsidR="00A25A6E" w:rsidRPr="0053342C">
        <w:rPr>
          <w:color w:val="000000" w:themeColor="text1"/>
          <w:lang w:val="en-GB"/>
        </w:rPr>
        <w:t xml:space="preserve">disappeared in </w:t>
      </w:r>
      <w:r w:rsidR="00692807" w:rsidRPr="0053342C">
        <w:rPr>
          <w:color w:val="000000" w:themeColor="text1"/>
          <w:lang w:val="en-GB"/>
        </w:rPr>
        <w:t>life threatening circumstances</w:t>
      </w:r>
      <w:r w:rsidRPr="0053342C">
        <w:rPr>
          <w:color w:val="000000" w:themeColor="text1"/>
          <w:lang w:val="en-GB"/>
        </w:rPr>
        <w:t xml:space="preserve">. </w:t>
      </w:r>
      <w:r w:rsidR="0027667E" w:rsidRPr="0053342C">
        <w:rPr>
          <w:color w:val="000000" w:themeColor="text1"/>
          <w:lang w:val="en-GB"/>
        </w:rPr>
        <w:t>Although</w:t>
      </w:r>
      <w:r w:rsidRPr="0053342C">
        <w:rPr>
          <w:color w:val="000000" w:themeColor="text1"/>
          <w:lang w:val="en-GB"/>
        </w:rPr>
        <w:t xml:space="preserve"> he had disappeared a year before </w:t>
      </w:r>
      <w:r w:rsidR="00E6650B" w:rsidRPr="0053342C">
        <w:rPr>
          <w:color w:val="000000" w:themeColor="text1"/>
          <w:lang w:val="en-GB"/>
        </w:rPr>
        <w:t xml:space="preserve">the adoption of </w:t>
      </w:r>
      <w:r w:rsidR="00C528C8" w:rsidRPr="0053342C">
        <w:rPr>
          <w:color w:val="000000" w:themeColor="text1"/>
          <w:lang w:val="en-GB"/>
        </w:rPr>
        <w:t>the UNSC Resolution</w:t>
      </w:r>
      <w:r w:rsidR="00D05A60" w:rsidRPr="0053342C">
        <w:rPr>
          <w:color w:val="000000" w:themeColor="text1"/>
          <w:lang w:val="en-GB"/>
        </w:rPr>
        <w:t xml:space="preserve"> No.</w:t>
      </w:r>
      <w:r w:rsidR="00C528C8" w:rsidRPr="0053342C">
        <w:rPr>
          <w:color w:val="000000" w:themeColor="text1"/>
          <w:lang w:val="en-GB"/>
        </w:rPr>
        <w:t xml:space="preserve"> 1244</w:t>
      </w:r>
      <w:r w:rsidR="00D05A60" w:rsidRPr="0053342C">
        <w:rPr>
          <w:color w:val="000000" w:themeColor="text1"/>
          <w:lang w:val="en-GB"/>
        </w:rPr>
        <w:t xml:space="preserve"> (1999)</w:t>
      </w:r>
      <w:r w:rsidRPr="0053342C">
        <w:rPr>
          <w:color w:val="000000" w:themeColor="text1"/>
          <w:lang w:val="en-GB"/>
        </w:rPr>
        <w:t xml:space="preserve">, establishing </w:t>
      </w:r>
      <w:r w:rsidR="00C528C8" w:rsidRPr="0053342C">
        <w:rPr>
          <w:color w:val="000000" w:themeColor="text1"/>
          <w:lang w:val="en-GB"/>
        </w:rPr>
        <w:t>UNMIK</w:t>
      </w:r>
      <w:r w:rsidRPr="0053342C">
        <w:rPr>
          <w:color w:val="000000" w:themeColor="text1"/>
          <w:lang w:val="en-GB"/>
        </w:rPr>
        <w:t xml:space="preserve">, the SRSG does not dispute UNMIK’s responsibility to conduct an investigation into his disappearance </w:t>
      </w:r>
      <w:r w:rsidRPr="0053342C">
        <w:rPr>
          <w:rFonts w:cs="CAGLHH+TimesNewRoman"/>
          <w:color w:val="000000" w:themeColor="text1"/>
          <w:lang w:val="en-GB"/>
        </w:rPr>
        <w:t xml:space="preserve">under Article 2 of the ECHR, procedural part, </w:t>
      </w:r>
      <w:r w:rsidR="0027667E" w:rsidRPr="0053342C">
        <w:rPr>
          <w:rFonts w:cs="CAGLHH+TimesNewRoman"/>
          <w:color w:val="000000" w:themeColor="text1"/>
          <w:lang w:val="en-GB"/>
        </w:rPr>
        <w:t>commencing on</w:t>
      </w:r>
      <w:r w:rsidRPr="0053342C">
        <w:rPr>
          <w:rFonts w:cs="CAGLHH+TimesNewRoman"/>
          <w:color w:val="000000" w:themeColor="text1"/>
          <w:lang w:val="en-GB"/>
        </w:rPr>
        <w:t xml:space="preserve"> 11 June 1999.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8C4593" w:rsidRPr="0053342C" w:rsidRDefault="008C4593" w:rsidP="00A26493">
      <w:pPr>
        <w:pStyle w:val="ListParagraph"/>
        <w:tabs>
          <w:tab w:val="num" w:pos="360"/>
        </w:tabs>
        <w:ind w:left="360" w:hanging="360"/>
        <w:rPr>
          <w:color w:val="000000" w:themeColor="text1"/>
          <w:lang w:val="en-GB"/>
        </w:rPr>
      </w:pPr>
    </w:p>
    <w:p w:rsidR="00692807" w:rsidRPr="0053342C" w:rsidRDefault="00D869A2" w:rsidP="00A26493">
      <w:pPr>
        <w:numPr>
          <w:ilvl w:val="0"/>
          <w:numId w:val="2"/>
        </w:numPr>
        <w:jc w:val="both"/>
        <w:rPr>
          <w:color w:val="000000" w:themeColor="text1"/>
          <w:lang w:val="en-GB"/>
        </w:rPr>
      </w:pPr>
      <w:r w:rsidRPr="0053342C">
        <w:rPr>
          <w:color w:val="000000" w:themeColor="text1"/>
          <w:lang w:val="en-GB"/>
        </w:rPr>
        <w:t xml:space="preserve">The SRSG further </w:t>
      </w:r>
      <w:r w:rsidR="00692807" w:rsidRPr="0053342C">
        <w:rPr>
          <w:color w:val="000000" w:themeColor="text1"/>
          <w:lang w:val="en-GB"/>
        </w:rPr>
        <w:t>notes that</w:t>
      </w:r>
      <w:r w:rsidR="00CE12C1" w:rsidRPr="0053342C">
        <w:rPr>
          <w:color w:val="000000" w:themeColor="text1"/>
          <w:lang w:val="en-GB"/>
        </w:rPr>
        <w:t xml:space="preserve"> at</w:t>
      </w:r>
      <w:r w:rsidR="00C528C8" w:rsidRPr="0053342C">
        <w:rPr>
          <w:color w:val="000000" w:themeColor="text1"/>
          <w:lang w:val="en-GB"/>
        </w:rPr>
        <w:t xml:space="preserve"> that time</w:t>
      </w:r>
      <w:r w:rsidR="00692807" w:rsidRPr="0053342C">
        <w:rPr>
          <w:color w:val="000000" w:themeColor="text1"/>
          <w:lang w:val="en-GB"/>
        </w:rPr>
        <w:t xml:space="preserve"> the security situation in Kosovo</w:t>
      </w:r>
      <w:r w:rsidR="009D747B" w:rsidRPr="0053342C">
        <w:rPr>
          <w:color w:val="000000" w:themeColor="text1"/>
          <w:lang w:val="en-GB"/>
        </w:rPr>
        <w:t xml:space="preserve"> was</w:t>
      </w:r>
      <w:r w:rsidR="00E6650B" w:rsidRPr="0053342C">
        <w:rPr>
          <w:color w:val="000000" w:themeColor="text1"/>
          <w:lang w:val="en-GB"/>
        </w:rPr>
        <w:t xml:space="preserve"> extremely</w:t>
      </w:r>
      <w:r w:rsidR="009D747B" w:rsidRPr="0053342C">
        <w:rPr>
          <w:color w:val="000000" w:themeColor="text1"/>
          <w:lang w:val="en-GB"/>
        </w:rPr>
        <w:t xml:space="preserve"> tense</w:t>
      </w:r>
      <w:r w:rsidR="00E6650B" w:rsidRPr="0053342C">
        <w:rPr>
          <w:color w:val="000000" w:themeColor="text1"/>
          <w:lang w:val="en-GB"/>
        </w:rPr>
        <w:t xml:space="preserve"> and there was a high level of violence all over Kosovo due to the on-going armed conflict. Soon after the establishment of UNMIK in June 1999, the security situation remained tense, as </w:t>
      </w:r>
      <w:r w:rsidR="00C528C8" w:rsidRPr="0053342C">
        <w:rPr>
          <w:color w:val="000000" w:themeColor="text1"/>
          <w:lang w:val="en-GB"/>
        </w:rPr>
        <w:t>“</w:t>
      </w:r>
      <w:r w:rsidR="00692807" w:rsidRPr="0053342C">
        <w:rPr>
          <w:color w:val="000000" w:themeColor="text1"/>
          <w:lang w:val="en-GB"/>
        </w:rPr>
        <w:t>KFOR was still in the process of reaching sufficient strength to maintain public safety and law and order</w:t>
      </w:r>
      <w:r w:rsidR="009D747B" w:rsidRPr="0053342C">
        <w:rPr>
          <w:color w:val="000000" w:themeColor="text1"/>
          <w:lang w:val="en-GB"/>
        </w:rPr>
        <w:t xml:space="preserve"> and</w:t>
      </w:r>
      <w:r w:rsidR="00B76C09" w:rsidRPr="0053342C">
        <w:rPr>
          <w:color w:val="000000" w:themeColor="text1"/>
          <w:lang w:val="en-GB"/>
        </w:rPr>
        <w:t xml:space="preserve"> there were a number of serious criminal incidents targeting Kosovo-Serbs, including abductions and killings</w:t>
      </w:r>
      <w:r w:rsidR="00E6650B" w:rsidRPr="0053342C">
        <w:rPr>
          <w:color w:val="000000" w:themeColor="text1"/>
          <w:lang w:val="en-GB"/>
        </w:rPr>
        <w:t>.</w:t>
      </w:r>
      <w:r w:rsidR="009D747B" w:rsidRPr="0053342C">
        <w:rPr>
          <w:color w:val="000000" w:themeColor="text1"/>
          <w:lang w:val="en-GB"/>
        </w:rPr>
        <w:t>”</w:t>
      </w:r>
    </w:p>
    <w:p w:rsidR="00B76C09" w:rsidRPr="0053342C" w:rsidRDefault="00B76C09" w:rsidP="00A26493">
      <w:pPr>
        <w:tabs>
          <w:tab w:val="num" w:pos="360"/>
        </w:tabs>
        <w:ind w:left="360" w:hanging="360"/>
        <w:jc w:val="both"/>
        <w:rPr>
          <w:rFonts w:cs="CAGLHH+TimesNewRoman"/>
          <w:color w:val="000000" w:themeColor="text1"/>
          <w:lang w:val="en-GB"/>
        </w:rPr>
      </w:pPr>
    </w:p>
    <w:p w:rsidR="00B76C09" w:rsidRPr="0053342C" w:rsidRDefault="00B76C09" w:rsidP="00A26493">
      <w:pPr>
        <w:numPr>
          <w:ilvl w:val="0"/>
          <w:numId w:val="2"/>
        </w:numPr>
        <w:jc w:val="both"/>
        <w:rPr>
          <w:color w:val="000000" w:themeColor="text1"/>
          <w:lang w:val="en-GB"/>
        </w:rPr>
      </w:pPr>
      <w:r w:rsidRPr="0053342C">
        <w:rPr>
          <w:rFonts w:cs="CAGLHH+TimesNewRoman"/>
          <w:color w:val="000000" w:themeColor="text1"/>
          <w:lang w:val="en-GB"/>
        </w:rPr>
        <w:t xml:space="preserve">The SRSG </w:t>
      </w:r>
      <w:r w:rsidR="00D869A2" w:rsidRPr="0053342C">
        <w:rPr>
          <w:rFonts w:cs="CAGLHH+TimesNewRoman"/>
          <w:color w:val="000000" w:themeColor="text1"/>
          <w:lang w:val="en-GB"/>
        </w:rPr>
        <w:t>underlines that</w:t>
      </w:r>
      <w:r w:rsidRPr="0053342C">
        <w:rPr>
          <w:rFonts w:cs="CAGLHH+TimesNewRoman"/>
          <w:color w:val="000000" w:themeColor="text1"/>
          <w:lang w:val="en-GB"/>
        </w:rPr>
        <w:t xml:space="preserve"> </w:t>
      </w:r>
      <w:r w:rsidR="00C528C8" w:rsidRPr="0053342C">
        <w:rPr>
          <w:rFonts w:cs="CAGLHH+TimesNewRoman"/>
          <w:color w:val="000000" w:themeColor="text1"/>
          <w:lang w:val="en-GB"/>
        </w:rPr>
        <w:t>the complainant do</w:t>
      </w:r>
      <w:r w:rsidR="002F6D1B" w:rsidRPr="0053342C">
        <w:rPr>
          <w:rFonts w:cs="CAGLHH+TimesNewRoman"/>
          <w:color w:val="000000" w:themeColor="text1"/>
          <w:lang w:val="en-GB"/>
        </w:rPr>
        <w:t>es</w:t>
      </w:r>
      <w:r w:rsidR="00C528C8" w:rsidRPr="0053342C">
        <w:rPr>
          <w:rFonts w:cs="CAGLHH+TimesNewRoman"/>
          <w:color w:val="000000" w:themeColor="text1"/>
          <w:lang w:val="en-GB"/>
        </w:rPr>
        <w:t xml:space="preserve"> not allege a violation of the substantive part of Article 2,</w:t>
      </w:r>
      <w:r w:rsidR="00C528C8" w:rsidRPr="0053342C">
        <w:rPr>
          <w:color w:val="000000" w:themeColor="text1"/>
          <w:lang w:val="en-GB"/>
        </w:rPr>
        <w:t xml:space="preserve"> but rather of its procedural element. The SRSG states that </w:t>
      </w:r>
      <w:r w:rsidRPr="0053342C">
        <w:rPr>
          <w:color w:val="000000" w:themeColor="text1"/>
          <w:lang w:val="en-GB"/>
        </w:rPr>
        <w:t>“the procedural element of Article 2</w:t>
      </w:r>
      <w:r w:rsidR="00D869A2" w:rsidRPr="0053342C">
        <w:rPr>
          <w:color w:val="000000" w:themeColor="text1"/>
          <w:lang w:val="en-GB"/>
        </w:rPr>
        <w:t>, ECHR</w:t>
      </w:r>
      <w:r w:rsidRPr="0053342C">
        <w:rPr>
          <w:color w:val="000000" w:themeColor="text1"/>
          <w:lang w:val="en-GB"/>
        </w:rPr>
        <w:t xml:space="preserve"> is essentially two-fold: (i) a</w:t>
      </w:r>
      <w:r w:rsidR="009D747B" w:rsidRPr="0053342C">
        <w:rPr>
          <w:color w:val="000000" w:themeColor="text1"/>
          <w:lang w:val="en-GB"/>
        </w:rPr>
        <w:t>n</w:t>
      </w:r>
      <w:r w:rsidRPr="0053342C">
        <w:rPr>
          <w:color w:val="000000" w:themeColor="text1"/>
          <w:lang w:val="en-GB"/>
        </w:rPr>
        <w:t xml:space="preserve"> obligation to determine through investigation the fate and/or whereabouts of the </w:t>
      </w:r>
      <w:r w:rsidR="00D869A2" w:rsidRPr="0053342C">
        <w:rPr>
          <w:color w:val="000000" w:themeColor="text1"/>
          <w:lang w:val="en-GB"/>
        </w:rPr>
        <w:t>missing person</w:t>
      </w:r>
      <w:r w:rsidRPr="0053342C">
        <w:rPr>
          <w:color w:val="000000" w:themeColor="text1"/>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53342C">
        <w:rPr>
          <w:color w:val="000000" w:themeColor="text1"/>
          <w:lang w:val="en-GB"/>
        </w:rPr>
        <w:t>missing person</w:t>
      </w:r>
      <w:r w:rsidR="009D747B" w:rsidRPr="0053342C">
        <w:rPr>
          <w:color w:val="000000" w:themeColor="text1"/>
          <w:lang w:val="en-GB"/>
        </w:rPr>
        <w:t>.”</w:t>
      </w:r>
      <w:r w:rsidRPr="0053342C">
        <w:rPr>
          <w:color w:val="000000" w:themeColor="text1"/>
          <w:lang w:val="en-GB"/>
        </w:rPr>
        <w:t xml:space="preserve"> </w:t>
      </w:r>
    </w:p>
    <w:p w:rsidR="00C15EEE" w:rsidRPr="0053342C" w:rsidRDefault="00C15EEE" w:rsidP="00A26493">
      <w:pPr>
        <w:tabs>
          <w:tab w:val="num" w:pos="360"/>
        </w:tabs>
        <w:ind w:left="360" w:hanging="360"/>
        <w:rPr>
          <w:color w:val="000000" w:themeColor="text1"/>
          <w:lang w:val="en-GB"/>
        </w:rPr>
      </w:pPr>
    </w:p>
    <w:p w:rsidR="002E5E9E" w:rsidRPr="0053342C" w:rsidRDefault="00BF3FB5" w:rsidP="00A26493">
      <w:pPr>
        <w:numPr>
          <w:ilvl w:val="0"/>
          <w:numId w:val="2"/>
        </w:numPr>
        <w:jc w:val="both"/>
        <w:rPr>
          <w:color w:val="000000" w:themeColor="text1"/>
        </w:rPr>
      </w:pPr>
      <w:r w:rsidRPr="0053342C">
        <w:rPr>
          <w:color w:val="000000" w:themeColor="text1"/>
        </w:rPr>
        <w:t xml:space="preserve">The </w:t>
      </w:r>
      <w:r w:rsidRPr="0053342C">
        <w:rPr>
          <w:rFonts w:cs="CAGLHH+TimesNewRoman"/>
          <w:color w:val="000000" w:themeColor="text1"/>
          <w:lang w:val="en-GB"/>
        </w:rPr>
        <w:t>SRSG</w:t>
      </w:r>
      <w:r w:rsidRPr="0053342C">
        <w:rPr>
          <w:color w:val="000000" w:themeColor="text1"/>
        </w:rPr>
        <w:t xml:space="preserve"> further observes that when determining applications under Article 2, </w:t>
      </w:r>
      <w:r w:rsidR="009F1462" w:rsidRPr="0053342C">
        <w:rPr>
          <w:color w:val="000000" w:themeColor="text1"/>
        </w:rPr>
        <w:t xml:space="preserve">procedural part, </w:t>
      </w:r>
      <w:r w:rsidRPr="0053342C">
        <w:rPr>
          <w:color w:val="000000" w:themeColor="text1"/>
        </w:rPr>
        <w:t xml:space="preserve">consideration must be given to not imposing an impossible or disproportionate burden on UNMIK. In this regard, the SRSG recalls the judgment of 15 February 2011 rendered by the European Court of Human Rights in the case </w:t>
      </w:r>
      <w:r w:rsidRPr="0053342C">
        <w:rPr>
          <w:i/>
          <w:color w:val="000000" w:themeColor="text1"/>
        </w:rPr>
        <w:t>Palić v. Bosnia and Herzegovina</w:t>
      </w:r>
      <w:r w:rsidRPr="0053342C">
        <w:rPr>
          <w:color w:val="000000" w:themeColor="text1"/>
        </w:rPr>
        <w:t>, stating at paragraph 70:</w:t>
      </w:r>
    </w:p>
    <w:p w:rsidR="002E5E9E" w:rsidRPr="0053342C" w:rsidRDefault="002E5E9E" w:rsidP="002E5E9E">
      <w:pPr>
        <w:pStyle w:val="ListParagraph"/>
        <w:ind w:left="900"/>
        <w:rPr>
          <w:color w:val="000000" w:themeColor="text1"/>
        </w:rPr>
      </w:pPr>
    </w:p>
    <w:p w:rsidR="00BF3FB5" w:rsidRPr="0053342C" w:rsidRDefault="00BF3FB5" w:rsidP="00DA035A">
      <w:pPr>
        <w:pStyle w:val="ListParagraph"/>
        <w:tabs>
          <w:tab w:val="num" w:pos="284"/>
        </w:tabs>
        <w:autoSpaceDE w:val="0"/>
        <w:ind w:left="851" w:right="425"/>
        <w:contextualSpacing/>
        <w:jc w:val="both"/>
        <w:rPr>
          <w:color w:val="000000" w:themeColor="text1"/>
        </w:rPr>
      </w:pPr>
      <w:r w:rsidRPr="0053342C">
        <w:rPr>
          <w:color w:val="000000" w:themeColor="text1"/>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53342C">
        <w:rPr>
          <w:color w:val="000000" w:themeColor="text1"/>
        </w:rPr>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w:t>
      </w:r>
      <w:r w:rsidR="00FB1C92" w:rsidRPr="0053342C">
        <w:rPr>
          <w:color w:val="000000" w:themeColor="text1"/>
        </w:rPr>
        <w:lastRenderedPageBreak/>
        <w:t xml:space="preserve">the “constituent peoples” in the post-conflict society (see </w:t>
      </w:r>
      <w:proofErr w:type="spellStart"/>
      <w:r w:rsidR="00FB1C92" w:rsidRPr="0053342C">
        <w:rPr>
          <w:i/>
          <w:color w:val="000000" w:themeColor="text1"/>
        </w:rPr>
        <w:t>Sejdić</w:t>
      </w:r>
      <w:proofErr w:type="spellEnd"/>
      <w:r w:rsidR="00FB1C92" w:rsidRPr="0053342C">
        <w:rPr>
          <w:i/>
          <w:color w:val="000000" w:themeColor="text1"/>
        </w:rPr>
        <w:t xml:space="preserve"> and </w:t>
      </w:r>
      <w:proofErr w:type="spellStart"/>
      <w:r w:rsidR="00FB1C92" w:rsidRPr="0053342C">
        <w:rPr>
          <w:i/>
          <w:color w:val="000000" w:themeColor="text1"/>
        </w:rPr>
        <w:t>Finci</w:t>
      </w:r>
      <w:proofErr w:type="spellEnd"/>
      <w:r w:rsidR="00FB1C92" w:rsidRPr="0053342C">
        <w:rPr>
          <w:i/>
          <w:color w:val="000000" w:themeColor="text1"/>
        </w:rPr>
        <w:t xml:space="preserve"> v. Bosnia and Herzegovina </w:t>
      </w:r>
      <w:r w:rsidR="00FB1C92" w:rsidRPr="0053342C">
        <w:rPr>
          <w:color w:val="000000" w:themeColor="text1"/>
        </w:rPr>
        <w:t xml:space="preserve">[GC], </w:t>
      </w:r>
      <w:proofErr w:type="spellStart"/>
      <w:r w:rsidR="000253E8" w:rsidRPr="0053342C">
        <w:rPr>
          <w:color w:val="000000" w:themeColor="text1"/>
        </w:rPr>
        <w:t>nos</w:t>
      </w:r>
      <w:proofErr w:type="spellEnd"/>
      <w:r w:rsidR="00FB1C92" w:rsidRPr="0053342C">
        <w:rPr>
          <w:color w:val="000000" w:themeColor="text1"/>
        </w:rPr>
        <w:t xml:space="preserve"> 27996/06 and 34836/06</w:t>
      </w:r>
      <w:r w:rsidR="00FB1C92" w:rsidRPr="0053342C">
        <w:rPr>
          <w:snapToGrid w:val="0"/>
          <w:color w:val="000000" w:themeColor="text1"/>
        </w:rPr>
        <w:t xml:space="preserve">, </w:t>
      </w:r>
      <w:r w:rsidR="00FB1C92" w:rsidRPr="0053342C">
        <w:rPr>
          <w:color w:val="000000" w:themeColor="text1"/>
        </w:rPr>
        <w:t>ECHR 2009</w:t>
      </w:r>
      <w:r w:rsidR="00FB1C92" w:rsidRPr="0053342C">
        <w:rPr>
          <w:color w:val="000000" w:themeColor="text1"/>
        </w:rPr>
        <w:noBreakHyphen/>
        <w:t>...</w:t>
      </w:r>
      <w:r w:rsidR="00FB1C92" w:rsidRPr="0053342C">
        <w:rPr>
          <w:snapToGrid w:val="0"/>
          <w:color w:val="000000" w:themeColor="text1"/>
        </w:rPr>
        <w:t>)</w:t>
      </w:r>
      <w:r w:rsidR="00FB1C92" w:rsidRPr="0053342C">
        <w:rPr>
          <w:color w:val="000000" w:themeColor="text1"/>
        </w:rPr>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53342C">
        <w:rPr>
          <w:color w:val="000000" w:themeColor="text1"/>
          <w:lang w:eastAsia="en-GB"/>
        </w:rPr>
        <w:t>comprehensive vetting of the appointment of police and judiciary</w:t>
      </w:r>
      <w:r w:rsidR="00FB1C92" w:rsidRPr="0053342C">
        <w:rPr>
          <w:color w:val="000000" w:themeColor="text1"/>
        </w:rPr>
        <w:t xml:space="preserve"> and the establishment of the War Crimes Sections within the Court of Bosnia and Herzegovina.</w:t>
      </w:r>
      <w:r w:rsidR="00D869A2" w:rsidRPr="0053342C">
        <w:rPr>
          <w:color w:val="000000" w:themeColor="text1"/>
        </w:rPr>
        <w:t xml:space="preserve"> </w:t>
      </w:r>
      <w:r w:rsidR="00FB1C92" w:rsidRPr="0053342C">
        <w:rPr>
          <w:color w:val="000000" w:themeColor="text1"/>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53342C">
        <w:rPr>
          <w:color w:val="000000" w:themeColor="text1"/>
        </w:rPr>
        <w:t>.</w:t>
      </w:r>
      <w:r w:rsidRPr="0053342C">
        <w:rPr>
          <w:color w:val="000000" w:themeColor="text1"/>
        </w:rPr>
        <w:t>”</w:t>
      </w:r>
    </w:p>
    <w:p w:rsidR="00BF3FB5" w:rsidRPr="0053342C" w:rsidRDefault="00BF3FB5" w:rsidP="00BE6362">
      <w:pPr>
        <w:tabs>
          <w:tab w:val="num" w:pos="450"/>
        </w:tabs>
        <w:suppressAutoHyphens/>
        <w:ind w:left="450" w:hanging="450"/>
        <w:jc w:val="both"/>
        <w:rPr>
          <w:color w:val="000000" w:themeColor="text1"/>
        </w:rPr>
      </w:pPr>
    </w:p>
    <w:p w:rsidR="00A4704B" w:rsidRPr="0053342C" w:rsidRDefault="00BF3FB5" w:rsidP="00A26493">
      <w:pPr>
        <w:numPr>
          <w:ilvl w:val="0"/>
          <w:numId w:val="2"/>
        </w:numPr>
        <w:jc w:val="both"/>
        <w:rPr>
          <w:i/>
          <w:color w:val="000000" w:themeColor="text1"/>
        </w:rPr>
      </w:pPr>
      <w:r w:rsidRPr="0053342C">
        <w:rPr>
          <w:color w:val="000000" w:themeColor="text1"/>
        </w:rPr>
        <w:t xml:space="preserve">In the view of the SRSG, UNMIK faced a very similar situation in Kosovo </w:t>
      </w:r>
      <w:r w:rsidR="001C086C" w:rsidRPr="0053342C">
        <w:rPr>
          <w:color w:val="000000" w:themeColor="text1"/>
        </w:rPr>
        <w:t xml:space="preserve">“from 1999 to </w:t>
      </w:r>
      <w:r w:rsidR="001C086C" w:rsidRPr="0053342C">
        <w:rPr>
          <w:rFonts w:cs="CAGLHH+TimesNewRoman"/>
          <w:color w:val="000000" w:themeColor="text1"/>
          <w:lang w:val="en-GB"/>
        </w:rPr>
        <w:t>2008</w:t>
      </w:r>
      <w:r w:rsidR="001C086C" w:rsidRPr="0053342C">
        <w:rPr>
          <w:color w:val="000000" w:themeColor="text1"/>
        </w:rPr>
        <w:t xml:space="preserve">” </w:t>
      </w:r>
      <w:r w:rsidRPr="0053342C">
        <w:rPr>
          <w:color w:val="000000" w:themeColor="text1"/>
        </w:rPr>
        <w:t>as the one in Bosnia</w:t>
      </w:r>
      <w:r w:rsidR="00D869A2" w:rsidRPr="0053342C">
        <w:rPr>
          <w:color w:val="000000" w:themeColor="text1"/>
        </w:rPr>
        <w:t xml:space="preserve"> and Herzegovina</w:t>
      </w:r>
      <w:r w:rsidRPr="0053342C">
        <w:rPr>
          <w:color w:val="000000" w:themeColor="text1"/>
        </w:rPr>
        <w:t xml:space="preserve"> </w:t>
      </w:r>
      <w:r w:rsidR="001C086C" w:rsidRPr="0053342C">
        <w:rPr>
          <w:color w:val="000000" w:themeColor="text1"/>
        </w:rPr>
        <w:t>“from 1995 to 2005”</w:t>
      </w:r>
      <w:r w:rsidRPr="0053342C">
        <w:rPr>
          <w:color w:val="000000" w:themeColor="text1"/>
        </w:rPr>
        <w:t>. The SRSG states that thousands of people were displaced or went missing</w:t>
      </w:r>
      <w:r w:rsidR="009E7C94" w:rsidRPr="0053342C">
        <w:rPr>
          <w:color w:val="000000" w:themeColor="text1"/>
        </w:rPr>
        <w:t xml:space="preserve"> during the Kosovo conflict</w:t>
      </w:r>
      <w:r w:rsidRPr="0053342C">
        <w:rPr>
          <w:color w:val="000000" w:themeColor="text1"/>
        </w:rPr>
        <w:t xml:space="preserve">. Many of the persons who went missing were abducted, killed, and buried in unmarked graves inside or outside </w:t>
      </w:r>
      <w:r w:rsidR="0027667E" w:rsidRPr="0053342C">
        <w:rPr>
          <w:color w:val="000000" w:themeColor="text1"/>
        </w:rPr>
        <w:t xml:space="preserve">of </w:t>
      </w:r>
      <w:r w:rsidRPr="0053342C">
        <w:rPr>
          <w:color w:val="000000" w:themeColor="text1"/>
        </w:rPr>
        <w:t xml:space="preserve">Kosovo, which made it very difficult </w:t>
      </w:r>
      <w:r w:rsidR="0027667E" w:rsidRPr="0053342C">
        <w:rPr>
          <w:color w:val="000000" w:themeColor="text1"/>
        </w:rPr>
        <w:t xml:space="preserve">to </w:t>
      </w:r>
      <w:r w:rsidRPr="0053342C">
        <w:rPr>
          <w:color w:val="000000" w:themeColor="text1"/>
        </w:rPr>
        <w:t>locat</w:t>
      </w:r>
      <w:r w:rsidR="0027667E" w:rsidRPr="0053342C">
        <w:rPr>
          <w:color w:val="000000" w:themeColor="text1"/>
        </w:rPr>
        <w:t>e</w:t>
      </w:r>
      <w:r w:rsidRPr="0053342C">
        <w:rPr>
          <w:color w:val="000000" w:themeColor="text1"/>
        </w:rPr>
        <w:t xml:space="preserve"> and recover their mortal remains. </w:t>
      </w:r>
    </w:p>
    <w:p w:rsidR="00A4704B" w:rsidRPr="0053342C" w:rsidRDefault="00A4704B" w:rsidP="00A26493">
      <w:pPr>
        <w:pStyle w:val="Default"/>
        <w:tabs>
          <w:tab w:val="num" w:pos="360"/>
          <w:tab w:val="left" w:pos="720"/>
        </w:tabs>
        <w:ind w:left="360" w:hanging="360"/>
        <w:jc w:val="both"/>
        <w:rPr>
          <w:i/>
          <w:color w:val="000000" w:themeColor="text1"/>
        </w:rPr>
      </w:pPr>
    </w:p>
    <w:p w:rsidR="00667526" w:rsidRPr="0053342C" w:rsidRDefault="00BF3FB5" w:rsidP="00A26493">
      <w:pPr>
        <w:numPr>
          <w:ilvl w:val="0"/>
          <w:numId w:val="2"/>
        </w:numPr>
        <w:jc w:val="both"/>
        <w:rPr>
          <w:i/>
          <w:color w:val="000000" w:themeColor="text1"/>
        </w:rPr>
      </w:pPr>
      <w:r w:rsidRPr="0053342C">
        <w:rPr>
          <w:color w:val="000000" w:themeColor="text1"/>
        </w:rPr>
        <w:t>In June 2002, UNMIK created the OMPF with the mandate to determine the fate of the missing</w:t>
      </w:r>
      <w:r w:rsidR="002A57C3" w:rsidRPr="0053342C">
        <w:rPr>
          <w:color w:val="000000" w:themeColor="text1"/>
        </w:rPr>
        <w:t xml:space="preserve"> persons</w:t>
      </w:r>
      <w:r w:rsidRPr="0053342C">
        <w:rPr>
          <w:color w:val="000000" w:themeColor="text1"/>
        </w:rPr>
        <w:t xml:space="preserve">; however its work was faced with many challenges at the beginning of </w:t>
      </w:r>
      <w:r w:rsidR="002A57C3" w:rsidRPr="0053342C">
        <w:rPr>
          <w:color w:val="000000" w:themeColor="text1"/>
        </w:rPr>
        <w:t>its</w:t>
      </w:r>
      <w:r w:rsidRPr="0053342C">
        <w:rPr>
          <w:color w:val="000000" w:themeColor="text1"/>
        </w:rPr>
        <w:t xml:space="preserve"> operations, </w:t>
      </w:r>
      <w:r w:rsidRPr="0053342C">
        <w:rPr>
          <w:rFonts w:cs="CAGLHH+TimesNewRoman"/>
          <w:color w:val="000000" w:themeColor="text1"/>
          <w:lang w:val="en-GB"/>
        </w:rPr>
        <w:t>due</w:t>
      </w:r>
      <w:r w:rsidRPr="0053342C">
        <w:rPr>
          <w:color w:val="000000" w:themeColor="text1"/>
        </w:rPr>
        <w:t xml:space="preserve"> to the work previously done mostly by actors independent from UNMIK. </w:t>
      </w:r>
      <w:r w:rsidR="00056987" w:rsidRPr="0053342C">
        <w:rPr>
          <w:color w:val="000000" w:themeColor="text1"/>
        </w:rPr>
        <w:t>Citing the OMPF Activity Report 2002-2004</w:t>
      </w:r>
      <w:r w:rsidRPr="0053342C">
        <w:rPr>
          <w:color w:val="000000" w:themeColor="text1"/>
        </w:rPr>
        <w:t>, the SRSG</w:t>
      </w:r>
      <w:r w:rsidR="00056987" w:rsidRPr="0053342C">
        <w:rPr>
          <w:color w:val="000000" w:themeColor="text1"/>
        </w:rPr>
        <w:t>,</w:t>
      </w:r>
      <w:r w:rsidRPr="0053342C">
        <w:rPr>
          <w:color w:val="000000" w:themeColor="text1"/>
        </w:rPr>
        <w:t xml:space="preserve"> states that the collection of evidence of war crimes began with the arrival of NATO in 1999 with independent teams from several countries operating under the </w:t>
      </w:r>
      <w:r w:rsidR="00BE7560" w:rsidRPr="0053342C">
        <w:rPr>
          <w:color w:val="000000" w:themeColor="text1"/>
        </w:rPr>
        <w:t xml:space="preserve">loose coordination of the ICTY. </w:t>
      </w:r>
      <w:r w:rsidRPr="0053342C">
        <w:rPr>
          <w:color w:val="000000" w:themeColor="text1"/>
        </w:rPr>
        <w:t xml:space="preserve">A lack of standard operating procedures or </w:t>
      </w:r>
      <w:proofErr w:type="spellStart"/>
      <w:r w:rsidRPr="0053342C">
        <w:rPr>
          <w:color w:val="000000" w:themeColor="text1"/>
        </w:rPr>
        <w:t>centralisation</w:t>
      </w:r>
      <w:proofErr w:type="spellEnd"/>
      <w:r w:rsidRPr="0053342C">
        <w:rPr>
          <w:color w:val="000000" w:themeColor="text1"/>
        </w:rPr>
        <w:t xml:space="preserve"> led to problems with the evidence gathered in this phase. In 2000, the ICTY launched a large, </w:t>
      </w:r>
      <w:proofErr w:type="spellStart"/>
      <w:r w:rsidRPr="0053342C">
        <w:rPr>
          <w:color w:val="000000" w:themeColor="text1"/>
        </w:rPr>
        <w:t>centralised</w:t>
      </w:r>
      <w:proofErr w:type="spellEnd"/>
      <w:r w:rsidRPr="0053342C">
        <w:rPr>
          <w:color w:val="000000" w:themeColor="text1"/>
        </w:rPr>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w:t>
      </w:r>
      <w:r w:rsidR="002A57C3" w:rsidRPr="0053342C">
        <w:rPr>
          <w:color w:val="000000" w:themeColor="text1"/>
        </w:rPr>
        <w:t>into</w:t>
      </w:r>
      <w:r w:rsidRPr="0053342C">
        <w:rPr>
          <w:color w:val="000000" w:themeColor="text1"/>
        </w:rPr>
        <w:t xml:space="preserve"> missing persons “ex-officio, without any broader prosecutorial strategy. As a consequence, a large amount of unstructured information was collected.</w:t>
      </w:r>
      <w:r w:rsidR="00D869A2" w:rsidRPr="0053342C">
        <w:rPr>
          <w:color w:val="000000" w:themeColor="text1"/>
        </w:rPr>
        <w:t>”</w:t>
      </w:r>
    </w:p>
    <w:p w:rsidR="00667526" w:rsidRPr="0053342C" w:rsidRDefault="00667526" w:rsidP="00A26493">
      <w:pPr>
        <w:pStyle w:val="ListParagraph"/>
        <w:tabs>
          <w:tab w:val="num" w:pos="360"/>
        </w:tabs>
        <w:suppressAutoHyphens w:val="0"/>
        <w:ind w:left="360" w:hanging="360"/>
        <w:contextualSpacing/>
        <w:jc w:val="both"/>
        <w:rPr>
          <w:color w:val="000000" w:themeColor="text1"/>
        </w:rPr>
      </w:pPr>
    </w:p>
    <w:p w:rsidR="00056987" w:rsidRPr="0053342C" w:rsidRDefault="00056987" w:rsidP="00A26493">
      <w:pPr>
        <w:numPr>
          <w:ilvl w:val="0"/>
          <w:numId w:val="2"/>
        </w:numPr>
        <w:jc w:val="both"/>
        <w:rPr>
          <w:color w:val="000000" w:themeColor="text1"/>
        </w:rPr>
      </w:pPr>
      <w:bookmarkStart w:id="39" w:name="_Ref401306494"/>
      <w:r w:rsidRPr="0053342C">
        <w:rPr>
          <w:color w:val="000000" w:themeColor="text1"/>
        </w:rPr>
        <w:t xml:space="preserve">The SRSG adds that even more serious than “the shortfall of forensic standards was the lack of attention paid to the humanitarian agenda of identifying bodies and restituting their remains to their families. In a focused effort to demonstrate that crimes were systematic and widespread, the ICTY and its gratis teams autopsied as many bodies as possible with little or no identification work. ICTY reports that it exhumed 4019 bodies in 1999 and 2000, less </w:t>
      </w:r>
      <w:r w:rsidRPr="0053342C">
        <w:rPr>
          <w:color w:val="000000" w:themeColor="text1"/>
        </w:rPr>
        <w:lastRenderedPageBreak/>
        <w:t>than half of which were identified; furthermore, some of the unidentified bodies exhumed in 1999 by gratis teams were reburied in locations still unknown to OMPF”.</w:t>
      </w:r>
      <w:bookmarkEnd w:id="39"/>
    </w:p>
    <w:p w:rsidR="00056987" w:rsidRPr="0053342C" w:rsidRDefault="00056987" w:rsidP="00A26493">
      <w:pPr>
        <w:pStyle w:val="ListParagraph"/>
        <w:tabs>
          <w:tab w:val="num" w:pos="360"/>
        </w:tabs>
        <w:ind w:left="360" w:hanging="360"/>
        <w:rPr>
          <w:color w:val="000000" w:themeColor="text1"/>
        </w:rPr>
      </w:pPr>
    </w:p>
    <w:p w:rsidR="00477745" w:rsidRPr="0053342C" w:rsidRDefault="00667526" w:rsidP="00A26493">
      <w:pPr>
        <w:numPr>
          <w:ilvl w:val="0"/>
          <w:numId w:val="2"/>
        </w:numPr>
        <w:jc w:val="both"/>
        <w:rPr>
          <w:color w:val="000000" w:themeColor="text1"/>
        </w:rPr>
      </w:pPr>
      <w:r w:rsidRPr="0053342C">
        <w:rPr>
          <w:color w:val="000000" w:themeColor="text1"/>
        </w:rPr>
        <w:t>The SRSG</w:t>
      </w:r>
      <w:r w:rsidR="00056987" w:rsidRPr="0053342C">
        <w:rPr>
          <w:color w:val="000000" w:themeColor="text1"/>
        </w:rPr>
        <w:t xml:space="preserve"> further </w:t>
      </w:r>
      <w:proofErr w:type="gramStart"/>
      <w:r w:rsidRPr="0053342C">
        <w:rPr>
          <w:color w:val="000000" w:themeColor="text1"/>
        </w:rPr>
        <w:t>states that locating and identifying the missing in the context described above is</w:t>
      </w:r>
      <w:proofErr w:type="gramEnd"/>
      <w:r w:rsidRPr="0053342C">
        <w:rPr>
          <w:color w:val="000000" w:themeColor="text1"/>
        </w:rPr>
        <w:t xml:space="preserve"> a very difficult and time-consuming task. He further states that the number of missing persons recovered and identified by </w:t>
      </w:r>
      <w:r w:rsidR="002A57C3" w:rsidRPr="0053342C">
        <w:rPr>
          <w:color w:val="000000" w:themeColor="text1"/>
        </w:rPr>
        <w:t xml:space="preserve">the </w:t>
      </w:r>
      <w:r w:rsidRPr="0053342C">
        <w:rPr>
          <w:color w:val="000000" w:themeColor="text1"/>
        </w:rPr>
        <w:t xml:space="preserve">OMPF is “testament to the </w:t>
      </w:r>
      <w:proofErr w:type="spellStart"/>
      <w:r w:rsidRPr="0053342C">
        <w:rPr>
          <w:color w:val="000000" w:themeColor="text1"/>
        </w:rPr>
        <w:t>vigo</w:t>
      </w:r>
      <w:r w:rsidR="009D747B" w:rsidRPr="0053342C">
        <w:rPr>
          <w:color w:val="000000" w:themeColor="text1"/>
        </w:rPr>
        <w:t>u</w:t>
      </w:r>
      <w:r w:rsidRPr="0053342C">
        <w:rPr>
          <w:color w:val="000000" w:themeColor="text1"/>
        </w:rPr>
        <w:t>r</w:t>
      </w:r>
      <w:proofErr w:type="spellEnd"/>
      <w:r w:rsidRPr="0053342C">
        <w:rPr>
          <w:color w:val="000000" w:themeColor="text1"/>
        </w:rPr>
        <w:t xml:space="preserve"> of its work between 2002</w:t>
      </w:r>
      <w:r w:rsidR="00056987" w:rsidRPr="0053342C">
        <w:rPr>
          <w:color w:val="000000" w:themeColor="text1"/>
        </w:rPr>
        <w:t xml:space="preserve"> and </w:t>
      </w:r>
      <w:r w:rsidRPr="0053342C">
        <w:rPr>
          <w:color w:val="000000" w:themeColor="text1"/>
        </w:rPr>
        <w:t>2008” and that “more bodies continued to be located in burial sites and more identification</w:t>
      </w:r>
      <w:r w:rsidR="009D747B" w:rsidRPr="0053342C">
        <w:rPr>
          <w:color w:val="000000" w:themeColor="text1"/>
        </w:rPr>
        <w:t>s</w:t>
      </w:r>
      <w:r w:rsidRPr="0053342C">
        <w:rPr>
          <w:color w:val="000000" w:themeColor="text1"/>
        </w:rPr>
        <w:t xml:space="preserve"> and returns to family members are taking place, often based on information contained in UNMIK-OMPF files”. </w:t>
      </w:r>
      <w:r w:rsidR="00BF3FB5" w:rsidRPr="0053342C">
        <w:rPr>
          <w:color w:val="000000" w:themeColor="text1"/>
        </w:rPr>
        <w:t xml:space="preserve"> </w:t>
      </w:r>
      <w:r w:rsidRPr="0053342C">
        <w:rPr>
          <w:color w:val="000000" w:themeColor="text1"/>
        </w:rPr>
        <w:t xml:space="preserve">The SRSG continues that </w:t>
      </w:r>
      <w:r w:rsidR="00BF3FB5" w:rsidRPr="0053342C">
        <w:rPr>
          <w:color w:val="000000" w:themeColor="text1"/>
        </w:rPr>
        <w:t>“</w:t>
      </w:r>
      <w:r w:rsidRPr="0053342C">
        <w:rPr>
          <w:color w:val="000000" w:themeColor="text1"/>
        </w:rPr>
        <w:t>therefore</w:t>
      </w:r>
      <w:r w:rsidR="009D747B" w:rsidRPr="0053342C">
        <w:rPr>
          <w:color w:val="000000" w:themeColor="text1"/>
        </w:rPr>
        <w:t>,</w:t>
      </w:r>
      <w:r w:rsidRPr="0053342C">
        <w:rPr>
          <w:color w:val="000000" w:themeColor="text1"/>
        </w:rPr>
        <w:t xml:space="preserve"> it is apparent that </w:t>
      </w:r>
      <w:r w:rsidR="00BF3FB5" w:rsidRPr="0053342C">
        <w:rPr>
          <w:color w:val="000000" w:themeColor="text1"/>
        </w:rPr>
        <w:t xml:space="preserve">the process </w:t>
      </w:r>
      <w:r w:rsidR="009D747B" w:rsidRPr="0053342C">
        <w:rPr>
          <w:color w:val="000000" w:themeColor="text1"/>
        </w:rPr>
        <w:t xml:space="preserve">for establishing a system capable of </w:t>
      </w:r>
      <w:r w:rsidR="00BF3FB5" w:rsidRPr="0053342C">
        <w:rPr>
          <w:color w:val="000000" w:themeColor="text1"/>
        </w:rPr>
        <w:t xml:space="preserve">dealing effectively with disappearances and other serious violations of international humanitarian law has been </w:t>
      </w:r>
      <w:r w:rsidR="009D747B" w:rsidRPr="0053342C">
        <w:rPr>
          <w:color w:val="000000" w:themeColor="text1"/>
        </w:rPr>
        <w:t xml:space="preserve">an </w:t>
      </w:r>
      <w:r w:rsidR="00BF3FB5" w:rsidRPr="0053342C">
        <w:rPr>
          <w:rFonts w:cs="CAGLHH+TimesNewRoman"/>
          <w:color w:val="000000" w:themeColor="text1"/>
          <w:lang w:val="en-GB"/>
        </w:rPr>
        <w:t>understandably</w:t>
      </w:r>
      <w:r w:rsidR="00BF3FB5" w:rsidRPr="0053342C">
        <w:rPr>
          <w:color w:val="000000" w:themeColor="text1"/>
        </w:rPr>
        <w:t xml:space="preserve"> incremental</w:t>
      </w:r>
      <w:r w:rsidR="009D747B" w:rsidRPr="0053342C">
        <w:rPr>
          <w:color w:val="000000" w:themeColor="text1"/>
        </w:rPr>
        <w:t xml:space="preserve"> one” in Kosovo</w:t>
      </w:r>
      <w:r w:rsidR="002A57C3" w:rsidRPr="0053342C">
        <w:rPr>
          <w:color w:val="000000" w:themeColor="text1"/>
        </w:rPr>
        <w:t>,</w:t>
      </w:r>
      <w:r w:rsidR="009D747B" w:rsidRPr="0053342C">
        <w:rPr>
          <w:color w:val="000000" w:themeColor="text1"/>
        </w:rPr>
        <w:t xml:space="preserve"> as</w:t>
      </w:r>
      <w:r w:rsidR="00BF3FB5" w:rsidRPr="0053342C">
        <w:rPr>
          <w:color w:val="000000" w:themeColor="text1"/>
        </w:rPr>
        <w:t xml:space="preserve"> reflected in the </w:t>
      </w:r>
      <w:r w:rsidR="00BF3FB5" w:rsidRPr="0053342C">
        <w:rPr>
          <w:i/>
          <w:color w:val="000000" w:themeColor="text1"/>
        </w:rPr>
        <w:t>Palić</w:t>
      </w:r>
      <w:r w:rsidR="002E1AC9" w:rsidRPr="0053342C">
        <w:rPr>
          <w:i/>
          <w:color w:val="000000" w:themeColor="text1"/>
        </w:rPr>
        <w:t xml:space="preserve"> </w:t>
      </w:r>
      <w:r w:rsidR="00BF3FB5" w:rsidRPr="0053342C">
        <w:rPr>
          <w:color w:val="000000" w:themeColor="text1"/>
        </w:rPr>
        <w:t xml:space="preserve">case referred to above. </w:t>
      </w:r>
      <w:r w:rsidRPr="0053342C">
        <w:rPr>
          <w:color w:val="000000" w:themeColor="text1"/>
        </w:rPr>
        <w:t>The SRSG further notes</w:t>
      </w:r>
      <w:r w:rsidR="00477745" w:rsidRPr="0053342C">
        <w:rPr>
          <w:color w:val="000000" w:themeColor="text1"/>
        </w:rPr>
        <w:t xml:space="preserve"> that this process was “reliant on a number of actors rather than just UNMIK, for example the </w:t>
      </w:r>
      <w:r w:rsidR="00056987" w:rsidRPr="0053342C">
        <w:rPr>
          <w:color w:val="000000" w:themeColor="text1"/>
        </w:rPr>
        <w:t>[ICMP]</w:t>
      </w:r>
      <w:r w:rsidR="00477745" w:rsidRPr="0053342C">
        <w:rPr>
          <w:color w:val="000000" w:themeColor="text1"/>
        </w:rPr>
        <w:t xml:space="preserve">, the </w:t>
      </w:r>
      <w:r w:rsidR="00056987" w:rsidRPr="0053342C">
        <w:rPr>
          <w:color w:val="000000" w:themeColor="text1"/>
        </w:rPr>
        <w:t>[ICRC]</w:t>
      </w:r>
      <w:r w:rsidR="009E7C94" w:rsidRPr="0053342C">
        <w:rPr>
          <w:color w:val="000000" w:themeColor="text1"/>
        </w:rPr>
        <w:t xml:space="preserve"> and local missing persons</w:t>
      </w:r>
      <w:r w:rsidR="00C76F93" w:rsidRPr="0053342C">
        <w:rPr>
          <w:color w:val="000000" w:themeColor="text1"/>
        </w:rPr>
        <w:t>’</w:t>
      </w:r>
      <w:r w:rsidR="00477745" w:rsidRPr="0053342C">
        <w:rPr>
          <w:color w:val="000000" w:themeColor="text1"/>
        </w:rPr>
        <w:t xml:space="preserve"> organisations</w:t>
      </w:r>
      <w:r w:rsidR="009D747B" w:rsidRPr="0053342C">
        <w:rPr>
          <w:color w:val="000000" w:themeColor="text1"/>
        </w:rPr>
        <w:t>.”</w:t>
      </w:r>
    </w:p>
    <w:p w:rsidR="00D869A2" w:rsidRPr="0053342C" w:rsidRDefault="00D869A2" w:rsidP="00A26493">
      <w:pPr>
        <w:pStyle w:val="ListParagraph"/>
        <w:tabs>
          <w:tab w:val="num" w:pos="360"/>
        </w:tabs>
        <w:ind w:left="360" w:hanging="360"/>
        <w:rPr>
          <w:color w:val="000000" w:themeColor="text1"/>
        </w:rPr>
      </w:pPr>
    </w:p>
    <w:p w:rsidR="00CF7B9A" w:rsidRPr="0053342C" w:rsidRDefault="00056987" w:rsidP="00A26493">
      <w:pPr>
        <w:numPr>
          <w:ilvl w:val="0"/>
          <w:numId w:val="2"/>
        </w:numPr>
        <w:jc w:val="both"/>
        <w:rPr>
          <w:color w:val="000000" w:themeColor="text1"/>
        </w:rPr>
      </w:pPr>
      <w:r w:rsidRPr="0053342C">
        <w:rPr>
          <w:color w:val="000000" w:themeColor="text1"/>
        </w:rPr>
        <w:t>The SRSG a</w:t>
      </w:r>
      <w:r w:rsidR="00BF3FB5" w:rsidRPr="0053342C">
        <w:rPr>
          <w:color w:val="000000" w:themeColor="text1"/>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53342C">
        <w:rPr>
          <w:color w:val="000000" w:themeColor="text1"/>
        </w:rPr>
        <w:t>,</w:t>
      </w:r>
      <w:r w:rsidR="00BF3FB5" w:rsidRPr="0053342C">
        <w:rPr>
          <w:color w:val="000000" w:themeColor="text1"/>
        </w:rPr>
        <w:t xml:space="preserve"> which, according to the SRSG, is still in progress. The SRSG also states that UNMIK Police faced numerous challenges in exercising</w:t>
      </w:r>
      <w:r w:rsidR="002A57C3" w:rsidRPr="0053342C">
        <w:rPr>
          <w:color w:val="000000" w:themeColor="text1"/>
        </w:rPr>
        <w:t xml:space="preserve"> the </w:t>
      </w:r>
      <w:r w:rsidR="00BF3FB5" w:rsidRPr="0053342C">
        <w:rPr>
          <w:color w:val="000000" w:themeColor="text1"/>
        </w:rPr>
        <w:t>law enforcement functions gradually transferred to it by KFOR in 1999-2000. In this regard, he refers to the UNMIK Police Annual Report of 2000 describing the situation as follows:</w:t>
      </w:r>
      <w:r w:rsidR="00CF7B9A" w:rsidRPr="0053342C">
        <w:rPr>
          <w:color w:val="000000" w:themeColor="text1"/>
        </w:rPr>
        <w:t xml:space="preserve"> </w:t>
      </w:r>
    </w:p>
    <w:p w:rsidR="00CF7B9A" w:rsidRPr="0053342C" w:rsidRDefault="00CF7B9A" w:rsidP="00CF7B9A">
      <w:pPr>
        <w:pStyle w:val="ListParagraph"/>
        <w:rPr>
          <w:color w:val="000000" w:themeColor="text1"/>
        </w:rPr>
      </w:pPr>
    </w:p>
    <w:p w:rsidR="00CF7B9A" w:rsidRPr="0053342C" w:rsidRDefault="00A4704B" w:rsidP="00DA035A">
      <w:pPr>
        <w:pStyle w:val="ListParagraph"/>
        <w:tabs>
          <w:tab w:val="num" w:pos="284"/>
        </w:tabs>
        <w:autoSpaceDE w:val="0"/>
        <w:ind w:left="851" w:right="425"/>
        <w:contextualSpacing/>
        <w:jc w:val="both"/>
        <w:rPr>
          <w:color w:val="000000" w:themeColor="text1"/>
        </w:rPr>
      </w:pPr>
      <w:r w:rsidRPr="0053342C">
        <w:rPr>
          <w:color w:val="000000" w:themeColor="text1"/>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53342C" w:rsidRDefault="00CF7B9A" w:rsidP="00CF7B9A">
      <w:pPr>
        <w:pStyle w:val="Default"/>
        <w:tabs>
          <w:tab w:val="num" w:pos="450"/>
          <w:tab w:val="left" w:pos="720"/>
        </w:tabs>
        <w:ind w:left="720"/>
        <w:jc w:val="both"/>
        <w:rPr>
          <w:color w:val="000000" w:themeColor="text1"/>
        </w:rPr>
      </w:pPr>
    </w:p>
    <w:p w:rsidR="00A4704B" w:rsidRPr="0053342C" w:rsidRDefault="00CF7B9A" w:rsidP="00DA035A">
      <w:pPr>
        <w:pStyle w:val="ListParagraph"/>
        <w:tabs>
          <w:tab w:val="num" w:pos="284"/>
        </w:tabs>
        <w:autoSpaceDE w:val="0"/>
        <w:ind w:left="851" w:right="425"/>
        <w:contextualSpacing/>
        <w:jc w:val="both"/>
        <w:rPr>
          <w:color w:val="000000" w:themeColor="text1"/>
        </w:rPr>
      </w:pPr>
      <w:r w:rsidRPr="0053342C">
        <w:rPr>
          <w:color w:val="000000" w:themeColor="text1"/>
        </w:rPr>
        <w:t xml:space="preserve">All </w:t>
      </w:r>
      <w:r w:rsidR="00A4704B" w:rsidRPr="0053342C">
        <w:rPr>
          <w:color w:val="000000" w:themeColor="text1"/>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53342C" w:rsidRDefault="00A4704B" w:rsidP="00BE6362">
      <w:pPr>
        <w:tabs>
          <w:tab w:val="num" w:pos="450"/>
        </w:tabs>
        <w:ind w:left="450" w:hanging="450"/>
        <w:rPr>
          <w:color w:val="000000" w:themeColor="text1"/>
        </w:rPr>
      </w:pPr>
    </w:p>
    <w:p w:rsidR="00A4704B" w:rsidRPr="0053342C" w:rsidRDefault="00A4704B" w:rsidP="00A26493">
      <w:pPr>
        <w:numPr>
          <w:ilvl w:val="0"/>
          <w:numId w:val="2"/>
        </w:numPr>
        <w:jc w:val="both"/>
        <w:rPr>
          <w:color w:val="000000" w:themeColor="text1"/>
        </w:rPr>
      </w:pPr>
      <w:r w:rsidRPr="0053342C">
        <w:rPr>
          <w:color w:val="000000" w:themeColor="text1"/>
        </w:rPr>
        <w:t xml:space="preserve">The SRSG </w:t>
      </w:r>
      <w:r w:rsidR="002A57C3" w:rsidRPr="0053342C">
        <w:rPr>
          <w:color w:val="000000" w:themeColor="text1"/>
        </w:rPr>
        <w:t xml:space="preserve">explains </w:t>
      </w:r>
      <w:r w:rsidRPr="0053342C">
        <w:rPr>
          <w:color w:val="000000" w:themeColor="text1"/>
        </w:rPr>
        <w:t xml:space="preserve">that </w:t>
      </w:r>
      <w:r w:rsidR="002A57C3" w:rsidRPr="0053342C">
        <w:rPr>
          <w:color w:val="000000" w:themeColor="text1"/>
        </w:rPr>
        <w:t xml:space="preserve">the </w:t>
      </w:r>
      <w:r w:rsidRPr="0053342C">
        <w:rPr>
          <w:color w:val="000000" w:themeColor="text1"/>
        </w:rPr>
        <w:t>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w:t>
      </w:r>
      <w:r w:rsidR="002A57C3" w:rsidRPr="0053342C">
        <w:rPr>
          <w:color w:val="000000" w:themeColor="text1"/>
        </w:rPr>
        <w:t>s</w:t>
      </w:r>
      <w:r w:rsidRPr="0053342C">
        <w:rPr>
          <w:color w:val="000000" w:themeColor="text1"/>
        </w:rPr>
        <w:t xml:space="preserve">. </w:t>
      </w:r>
      <w:r w:rsidR="00BF3FB5" w:rsidRPr="0053342C">
        <w:rPr>
          <w:color w:val="000000" w:themeColor="text1"/>
        </w:rPr>
        <w:t>UNMIK international police officers working on cases of missing persons had to adjust to conducting investigations in a foreign territory and cu</w:t>
      </w:r>
      <w:r w:rsidR="00345A05" w:rsidRPr="0053342C">
        <w:rPr>
          <w:color w:val="000000" w:themeColor="text1"/>
        </w:rPr>
        <w:t>lture</w:t>
      </w:r>
      <w:r w:rsidR="00BF3FB5" w:rsidRPr="0053342C">
        <w:rPr>
          <w:color w:val="000000" w:themeColor="text1"/>
        </w:rPr>
        <w:t xml:space="preserve">, with limited support from the still developing Kosovo Police. </w:t>
      </w:r>
    </w:p>
    <w:p w:rsidR="00A4704B" w:rsidRPr="0053342C" w:rsidRDefault="00A4704B" w:rsidP="00A26493">
      <w:pPr>
        <w:pStyle w:val="Default"/>
        <w:tabs>
          <w:tab w:val="num" w:pos="360"/>
          <w:tab w:val="left" w:pos="720"/>
        </w:tabs>
        <w:ind w:left="360" w:hanging="360"/>
        <w:jc w:val="both"/>
        <w:rPr>
          <w:color w:val="000000" w:themeColor="text1"/>
        </w:rPr>
      </w:pPr>
    </w:p>
    <w:p w:rsidR="00BF3FB5" w:rsidRPr="0053342C" w:rsidRDefault="00BF3FB5" w:rsidP="00A26493">
      <w:pPr>
        <w:numPr>
          <w:ilvl w:val="0"/>
          <w:numId w:val="2"/>
        </w:numPr>
        <w:jc w:val="both"/>
        <w:rPr>
          <w:color w:val="000000" w:themeColor="text1"/>
        </w:rPr>
      </w:pPr>
      <w:r w:rsidRPr="0053342C">
        <w:rPr>
          <w:color w:val="000000" w:themeColor="text1"/>
        </w:rPr>
        <w:lastRenderedPageBreak/>
        <w:t>He further states that</w:t>
      </w:r>
      <w:r w:rsidR="00A4704B" w:rsidRPr="0053342C">
        <w:rPr>
          <w:color w:val="000000" w:themeColor="text1"/>
        </w:rPr>
        <w:t>, after the conflict,</w:t>
      </w:r>
      <w:r w:rsidRPr="0053342C">
        <w:rPr>
          <w:color w:val="000000" w:themeColor="text1"/>
        </w:rPr>
        <w:t xml:space="preserve"> </w:t>
      </w:r>
      <w:r w:rsidR="00A4704B" w:rsidRPr="0053342C">
        <w:rPr>
          <w:color w:val="000000" w:themeColor="text1"/>
        </w:rPr>
        <w:t xml:space="preserve">all local institutions in Kosovo, including law-enforcement institutions and those responsible for locating the missing, were non-functional and had to be established from scratch. In addition, </w:t>
      </w:r>
      <w:r w:rsidRPr="0053342C">
        <w:rPr>
          <w:color w:val="000000" w:themeColor="text1"/>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53342C">
        <w:rPr>
          <w:color w:val="000000" w:themeColor="text1"/>
        </w:rPr>
        <w:t xml:space="preserve">which </w:t>
      </w:r>
      <w:r w:rsidRPr="0053342C">
        <w:rPr>
          <w:color w:val="000000" w:themeColor="text1"/>
        </w:rPr>
        <w:t xml:space="preserve">are not faced with the high number of cases of this nature associated with a post-conflict situation. </w:t>
      </w:r>
    </w:p>
    <w:p w:rsidR="00BF3FB5" w:rsidRPr="0053342C" w:rsidRDefault="00BF3FB5" w:rsidP="00A26493">
      <w:pPr>
        <w:pStyle w:val="Default"/>
        <w:tabs>
          <w:tab w:val="num" w:pos="360"/>
          <w:tab w:val="left" w:pos="720"/>
        </w:tabs>
        <w:ind w:left="360" w:hanging="360"/>
        <w:jc w:val="both"/>
        <w:rPr>
          <w:color w:val="000000" w:themeColor="text1"/>
        </w:rPr>
      </w:pPr>
    </w:p>
    <w:p w:rsidR="00D06871" w:rsidRPr="0053342C" w:rsidRDefault="00C76F93" w:rsidP="00A26493">
      <w:pPr>
        <w:numPr>
          <w:ilvl w:val="0"/>
          <w:numId w:val="2"/>
        </w:numPr>
        <w:jc w:val="both"/>
        <w:rPr>
          <w:bCs/>
          <w:color w:val="000000" w:themeColor="text1"/>
        </w:rPr>
      </w:pPr>
      <w:r w:rsidRPr="0053342C">
        <w:rPr>
          <w:bCs/>
          <w:color w:val="000000" w:themeColor="text1"/>
        </w:rPr>
        <w:t>W</w:t>
      </w:r>
      <w:r w:rsidR="00E6650B" w:rsidRPr="0053342C">
        <w:rPr>
          <w:bCs/>
          <w:color w:val="000000" w:themeColor="text1"/>
        </w:rPr>
        <w:t xml:space="preserve">ith regard to </w:t>
      </w:r>
      <w:r w:rsidRPr="0053342C">
        <w:rPr>
          <w:bCs/>
          <w:color w:val="000000" w:themeColor="text1"/>
        </w:rPr>
        <w:t>the complaint o</w:t>
      </w:r>
      <w:r w:rsidR="002B4349" w:rsidRPr="0053342C">
        <w:rPr>
          <w:bCs/>
          <w:color w:val="000000" w:themeColor="text1"/>
        </w:rPr>
        <w:t>f</w:t>
      </w:r>
      <w:r w:rsidRPr="0053342C">
        <w:rPr>
          <w:bCs/>
          <w:color w:val="000000" w:themeColor="text1"/>
        </w:rPr>
        <w:t xml:space="preserve"> Mrs </w:t>
      </w:r>
      <w:proofErr w:type="spellStart"/>
      <w:r w:rsidRPr="0053342C">
        <w:rPr>
          <w:bCs/>
          <w:color w:val="000000" w:themeColor="text1"/>
        </w:rPr>
        <w:t>Remištar</w:t>
      </w:r>
      <w:proofErr w:type="spellEnd"/>
      <w:r w:rsidRPr="0053342C">
        <w:rPr>
          <w:bCs/>
          <w:color w:val="000000" w:themeColor="text1"/>
        </w:rPr>
        <w:t>,</w:t>
      </w:r>
      <w:r w:rsidR="00E6650B" w:rsidRPr="0053342C">
        <w:rPr>
          <w:bCs/>
          <w:color w:val="000000" w:themeColor="text1"/>
        </w:rPr>
        <w:t xml:space="preserve"> the </w:t>
      </w:r>
      <w:r w:rsidR="00667526" w:rsidRPr="0053342C">
        <w:rPr>
          <w:bCs/>
          <w:color w:val="000000" w:themeColor="text1"/>
        </w:rPr>
        <w:t xml:space="preserve">SRSG </w:t>
      </w:r>
      <w:r w:rsidR="00E6650B" w:rsidRPr="0053342C">
        <w:rPr>
          <w:bCs/>
          <w:color w:val="000000" w:themeColor="text1"/>
        </w:rPr>
        <w:t xml:space="preserve">provides a brief overview of the actions undertaken by UNMIK authorities </w:t>
      </w:r>
      <w:r w:rsidR="00B35803" w:rsidRPr="0053342C">
        <w:rPr>
          <w:bCs/>
          <w:color w:val="000000" w:themeColor="text1"/>
        </w:rPr>
        <w:t xml:space="preserve">and the available investigative documents (see §§ </w:t>
      </w:r>
      <w:r w:rsidR="00DE5AF5">
        <w:fldChar w:fldCharType="begin"/>
      </w:r>
      <w:r w:rsidR="00DE5AF5">
        <w:instrText xml:space="preserve"> REF _Ref401316977 \r \h  \* MERGEFORMAT </w:instrText>
      </w:r>
      <w:r w:rsidR="00DE5AF5">
        <w:fldChar w:fldCharType="separate"/>
      </w:r>
      <w:r w:rsidR="004E04E5" w:rsidRPr="004E04E5">
        <w:rPr>
          <w:bCs/>
          <w:color w:val="000000" w:themeColor="text1"/>
        </w:rPr>
        <w:t>32</w:t>
      </w:r>
      <w:r w:rsidR="00DE5AF5">
        <w:fldChar w:fldCharType="end"/>
      </w:r>
      <w:r w:rsidR="00787667" w:rsidRPr="0053342C">
        <w:rPr>
          <w:bCs/>
          <w:color w:val="000000" w:themeColor="text1"/>
        </w:rPr>
        <w:t xml:space="preserve"> </w:t>
      </w:r>
      <w:r w:rsidR="00B35803" w:rsidRPr="0053342C">
        <w:rPr>
          <w:bCs/>
          <w:color w:val="000000" w:themeColor="text1"/>
        </w:rPr>
        <w:t xml:space="preserve"> - </w:t>
      </w:r>
      <w:r w:rsidR="00DE5AF5">
        <w:fldChar w:fldCharType="begin"/>
      </w:r>
      <w:r w:rsidR="00DE5AF5">
        <w:instrText xml:space="preserve"> REF _Ref400532751 \r \h  \* MERGEFORMAT </w:instrText>
      </w:r>
      <w:r w:rsidR="00DE5AF5">
        <w:fldChar w:fldCharType="separate"/>
      </w:r>
      <w:r w:rsidR="004E04E5" w:rsidRPr="004E04E5">
        <w:rPr>
          <w:bCs/>
          <w:color w:val="000000" w:themeColor="text1"/>
        </w:rPr>
        <w:t>42</w:t>
      </w:r>
      <w:r w:rsidR="00DE5AF5">
        <w:fldChar w:fldCharType="end"/>
      </w:r>
      <w:r w:rsidRPr="0053342C">
        <w:rPr>
          <w:bCs/>
          <w:color w:val="000000" w:themeColor="text1"/>
        </w:rPr>
        <w:t xml:space="preserve"> </w:t>
      </w:r>
      <w:r w:rsidR="00B35803" w:rsidRPr="0053342C">
        <w:rPr>
          <w:bCs/>
          <w:color w:val="000000" w:themeColor="text1"/>
        </w:rPr>
        <w:t>above).</w:t>
      </w:r>
      <w:r w:rsidR="000D6121" w:rsidRPr="0053342C">
        <w:rPr>
          <w:bCs/>
          <w:color w:val="000000" w:themeColor="text1"/>
        </w:rPr>
        <w:t xml:space="preserve"> He stresses that it is not even clear who reported the disappearance of </w:t>
      </w:r>
      <w:r w:rsidR="002A57C3" w:rsidRPr="0053342C">
        <w:rPr>
          <w:bCs/>
          <w:color w:val="000000" w:themeColor="text1"/>
        </w:rPr>
        <w:t xml:space="preserve">Mr </w:t>
      </w:r>
      <w:proofErr w:type="spellStart"/>
      <w:r w:rsidR="000D6121" w:rsidRPr="0053342C">
        <w:rPr>
          <w:bCs/>
          <w:color w:val="000000" w:themeColor="text1"/>
        </w:rPr>
        <w:t>Nenad</w:t>
      </w:r>
      <w:proofErr w:type="spellEnd"/>
      <w:r w:rsidR="000D6121" w:rsidRPr="0053342C">
        <w:rPr>
          <w:bCs/>
          <w:color w:val="000000" w:themeColor="text1"/>
        </w:rPr>
        <w:t xml:space="preserve"> </w:t>
      </w:r>
      <w:proofErr w:type="spellStart"/>
      <w:r w:rsidR="000D6121" w:rsidRPr="0053342C">
        <w:rPr>
          <w:bCs/>
          <w:color w:val="000000" w:themeColor="text1"/>
        </w:rPr>
        <w:t>Remištar</w:t>
      </w:r>
      <w:proofErr w:type="spellEnd"/>
      <w:r w:rsidR="000D6121" w:rsidRPr="0053342C">
        <w:rPr>
          <w:bCs/>
          <w:color w:val="000000" w:themeColor="text1"/>
        </w:rPr>
        <w:t xml:space="preserve"> to U</w:t>
      </w:r>
      <w:r w:rsidR="00D21725" w:rsidRPr="0053342C">
        <w:rPr>
          <w:bCs/>
          <w:color w:val="000000" w:themeColor="text1"/>
        </w:rPr>
        <w:t xml:space="preserve">NMIK Police, as only his mother, and not the complainant, is referred to as a witness in the above-mentioned </w:t>
      </w:r>
      <w:r w:rsidR="00520A83" w:rsidRPr="0053342C">
        <w:rPr>
          <w:bCs/>
          <w:color w:val="000000" w:themeColor="text1"/>
        </w:rPr>
        <w:t xml:space="preserve">MPU report (see § </w:t>
      </w:r>
      <w:r w:rsidR="00DE5AF5">
        <w:fldChar w:fldCharType="begin"/>
      </w:r>
      <w:r w:rsidR="00DE5AF5">
        <w:instrText xml:space="preserve"> REF _Ref400533516 \r \h  \* MERGEFORMAT </w:instrText>
      </w:r>
      <w:r w:rsidR="00DE5AF5">
        <w:fldChar w:fldCharType="separate"/>
      </w:r>
      <w:r w:rsidR="004E04E5" w:rsidRPr="004E04E5">
        <w:rPr>
          <w:bCs/>
          <w:color w:val="000000" w:themeColor="text1"/>
        </w:rPr>
        <w:t>39</w:t>
      </w:r>
      <w:r w:rsidR="00DE5AF5">
        <w:fldChar w:fldCharType="end"/>
      </w:r>
      <w:r w:rsidR="00520A83" w:rsidRPr="0053342C">
        <w:rPr>
          <w:bCs/>
          <w:color w:val="000000" w:themeColor="text1"/>
        </w:rPr>
        <w:t xml:space="preserve"> above).</w:t>
      </w:r>
    </w:p>
    <w:p w:rsidR="00D06871" w:rsidRPr="0053342C" w:rsidRDefault="00D06871" w:rsidP="00A26493">
      <w:pPr>
        <w:pStyle w:val="ListParagraph"/>
        <w:tabs>
          <w:tab w:val="num" w:pos="360"/>
        </w:tabs>
        <w:ind w:left="360" w:hanging="360"/>
        <w:rPr>
          <w:bCs/>
          <w:color w:val="000000" w:themeColor="text1"/>
        </w:rPr>
      </w:pPr>
    </w:p>
    <w:p w:rsidR="00B35803" w:rsidRPr="0053342C" w:rsidRDefault="00D06871" w:rsidP="00A26493">
      <w:pPr>
        <w:numPr>
          <w:ilvl w:val="0"/>
          <w:numId w:val="2"/>
        </w:numPr>
        <w:jc w:val="both"/>
        <w:rPr>
          <w:bCs/>
          <w:color w:val="000000" w:themeColor="text1"/>
        </w:rPr>
      </w:pPr>
      <w:r w:rsidRPr="0053342C">
        <w:rPr>
          <w:bCs/>
          <w:color w:val="000000" w:themeColor="text1"/>
        </w:rPr>
        <w:t xml:space="preserve">The SRSG continues that </w:t>
      </w:r>
      <w:r w:rsidR="00520A83" w:rsidRPr="0053342C">
        <w:rPr>
          <w:bCs/>
          <w:color w:val="000000" w:themeColor="text1"/>
        </w:rPr>
        <w:t>“</w:t>
      </w:r>
      <w:r w:rsidRPr="0053342C">
        <w:rPr>
          <w:bCs/>
          <w:color w:val="000000" w:themeColor="text1"/>
        </w:rPr>
        <w:t>[a]</w:t>
      </w:r>
      <w:r w:rsidR="00520A83" w:rsidRPr="0053342C">
        <w:rPr>
          <w:bCs/>
          <w:color w:val="000000" w:themeColor="text1"/>
        </w:rPr>
        <w:t>part from the information initially provided by the unknown source to UNMIK Police, no further witnesses of the alleged abduction came forward at any later point in time</w:t>
      </w:r>
      <w:r w:rsidRPr="0053342C">
        <w:rPr>
          <w:bCs/>
          <w:color w:val="000000" w:themeColor="text1"/>
        </w:rPr>
        <w:t xml:space="preserve">. UNMIK has noted in other missing persons’ cases that, without </w:t>
      </w:r>
      <w:proofErr w:type="gramStart"/>
      <w:r w:rsidRPr="0053342C">
        <w:rPr>
          <w:bCs/>
          <w:color w:val="000000" w:themeColor="text1"/>
        </w:rPr>
        <w:t>witnesses coming</w:t>
      </w:r>
      <w:proofErr w:type="gramEnd"/>
      <w:r w:rsidRPr="0053342C">
        <w:rPr>
          <w:bCs/>
          <w:color w:val="000000" w:themeColor="text1"/>
        </w:rPr>
        <w:t xml:space="preserve"> forward or physical evidence being discovered, police investigations inevitably stall because of a lack of evidence.”</w:t>
      </w:r>
    </w:p>
    <w:p w:rsidR="00B22FF2" w:rsidRPr="0053342C" w:rsidRDefault="00B22FF2" w:rsidP="00A26493">
      <w:pPr>
        <w:tabs>
          <w:tab w:val="num" w:pos="360"/>
        </w:tabs>
        <w:ind w:left="360" w:hanging="360"/>
        <w:jc w:val="both"/>
        <w:rPr>
          <w:bCs/>
          <w:color w:val="000000" w:themeColor="text1"/>
        </w:rPr>
      </w:pPr>
    </w:p>
    <w:p w:rsidR="002E5F93" w:rsidRPr="0053342C" w:rsidRDefault="002A57C3" w:rsidP="00A26493">
      <w:pPr>
        <w:numPr>
          <w:ilvl w:val="0"/>
          <w:numId w:val="2"/>
        </w:numPr>
        <w:jc w:val="both"/>
        <w:rPr>
          <w:bCs/>
          <w:color w:val="000000" w:themeColor="text1"/>
        </w:rPr>
      </w:pPr>
      <w:r w:rsidRPr="0053342C">
        <w:rPr>
          <w:bCs/>
          <w:color w:val="000000" w:themeColor="text1"/>
        </w:rPr>
        <w:t>Concluding</w:t>
      </w:r>
      <w:r w:rsidR="000D6121" w:rsidRPr="0053342C">
        <w:rPr>
          <w:bCs/>
          <w:color w:val="000000" w:themeColor="text1"/>
        </w:rPr>
        <w:t xml:space="preserve"> his submission, the SRSG states that “</w:t>
      </w:r>
      <w:r w:rsidRPr="0053342C">
        <w:rPr>
          <w:bCs/>
          <w:color w:val="000000" w:themeColor="text1"/>
        </w:rPr>
        <w:t>[t]</w:t>
      </w:r>
      <w:r w:rsidR="000D6121" w:rsidRPr="0053342C">
        <w:rPr>
          <w:bCs/>
          <w:color w:val="000000" w:themeColor="text1"/>
        </w:rPr>
        <w:t>he very limited investigation files made available to UNMIK are not conclusive and reveal an overall dearth of information, but the investigation was regularly pursued by UNMIK Police from 2000 to the end of 2007.”</w:t>
      </w:r>
      <w:r w:rsidR="00D06871" w:rsidRPr="0053342C">
        <w:rPr>
          <w:bCs/>
          <w:color w:val="000000" w:themeColor="text1"/>
        </w:rPr>
        <w:t xml:space="preserve"> </w:t>
      </w:r>
      <w:r w:rsidR="000D6121" w:rsidRPr="0053342C">
        <w:rPr>
          <w:bCs/>
          <w:color w:val="000000" w:themeColor="text1"/>
        </w:rPr>
        <w:t xml:space="preserve">Thus, according to the </w:t>
      </w:r>
      <w:r w:rsidR="002E5F93" w:rsidRPr="0053342C">
        <w:rPr>
          <w:bCs/>
          <w:color w:val="000000" w:themeColor="text1"/>
        </w:rPr>
        <w:t>SRSG</w:t>
      </w:r>
      <w:r w:rsidR="000D6121" w:rsidRPr="0053342C">
        <w:rPr>
          <w:bCs/>
          <w:color w:val="000000" w:themeColor="text1"/>
        </w:rPr>
        <w:t xml:space="preserve"> “UNMIK Police complied with its obligation to open and pursue an investigation on the disappearance of Mr. </w:t>
      </w:r>
      <w:proofErr w:type="spellStart"/>
      <w:r w:rsidR="000D6121" w:rsidRPr="0053342C">
        <w:rPr>
          <w:bCs/>
          <w:color w:val="000000" w:themeColor="text1"/>
        </w:rPr>
        <w:t>Remištar</w:t>
      </w:r>
      <w:proofErr w:type="spellEnd"/>
      <w:r w:rsidR="000D6121" w:rsidRPr="0053342C">
        <w:rPr>
          <w:bCs/>
          <w:color w:val="000000" w:themeColor="text1"/>
        </w:rPr>
        <w:t xml:space="preserve">, pursuant to the procedural requirement </w:t>
      </w:r>
      <w:r w:rsidR="000A3A7D" w:rsidRPr="0053342C">
        <w:rPr>
          <w:bCs/>
          <w:color w:val="000000" w:themeColor="text1"/>
        </w:rPr>
        <w:t>of Article 2</w:t>
      </w:r>
      <w:r w:rsidR="000D6121" w:rsidRPr="0053342C">
        <w:rPr>
          <w:bCs/>
          <w:color w:val="000000" w:themeColor="text1"/>
        </w:rPr>
        <w:t>,</w:t>
      </w:r>
      <w:r w:rsidR="000A3A7D" w:rsidRPr="0053342C">
        <w:rPr>
          <w:bCs/>
          <w:color w:val="000000" w:themeColor="text1"/>
        </w:rPr>
        <w:t xml:space="preserve"> </w:t>
      </w:r>
      <w:r w:rsidR="00FE66F8" w:rsidRPr="0053342C">
        <w:rPr>
          <w:bCs/>
          <w:color w:val="000000" w:themeColor="text1"/>
        </w:rPr>
        <w:t>ECHR</w:t>
      </w:r>
      <w:r w:rsidR="000D6121" w:rsidRPr="0053342C">
        <w:rPr>
          <w:bCs/>
          <w:color w:val="000000" w:themeColor="text1"/>
        </w:rPr>
        <w:t>.”</w:t>
      </w:r>
    </w:p>
    <w:p w:rsidR="00D06871" w:rsidRPr="0053342C" w:rsidRDefault="00D06871" w:rsidP="00A26493">
      <w:pPr>
        <w:pStyle w:val="ListParagraph"/>
        <w:tabs>
          <w:tab w:val="num" w:pos="360"/>
        </w:tabs>
        <w:ind w:left="360" w:hanging="360"/>
        <w:rPr>
          <w:bCs/>
          <w:color w:val="000000" w:themeColor="text1"/>
        </w:rPr>
      </w:pPr>
    </w:p>
    <w:p w:rsidR="00D06871" w:rsidRPr="0053342C" w:rsidRDefault="00D06871" w:rsidP="00A26493">
      <w:pPr>
        <w:numPr>
          <w:ilvl w:val="0"/>
          <w:numId w:val="2"/>
        </w:numPr>
        <w:autoSpaceDE w:val="0"/>
        <w:contextualSpacing/>
        <w:jc w:val="both"/>
        <w:rPr>
          <w:color w:val="000000" w:themeColor="text1"/>
          <w:lang w:eastAsia="nl-NL"/>
        </w:rPr>
      </w:pPr>
      <w:bookmarkStart w:id="40" w:name="_Ref393208671"/>
      <w:r w:rsidRPr="0053342C">
        <w:rPr>
          <w:color w:val="000000" w:themeColor="text1"/>
          <w:lang w:eastAsia="nl-NL"/>
        </w:rPr>
        <w:t xml:space="preserve">The </w:t>
      </w:r>
      <w:r w:rsidRPr="0053342C">
        <w:rPr>
          <w:color w:val="000000" w:themeColor="text1"/>
        </w:rPr>
        <w:t>SRSG</w:t>
      </w:r>
      <w:r w:rsidRPr="0053342C">
        <w:rPr>
          <w:color w:val="000000" w:themeColor="text1"/>
          <w:lang w:eastAsia="nl-NL"/>
        </w:rPr>
        <w:t xml:space="preserve"> also informed the Panel that UNMIK might submit further comments on this case, “[a]s there is a possibility that additional and conclusive information exists”, beyond the documents presented to the Panel. However, no such comments </w:t>
      </w:r>
      <w:r w:rsidR="002A57C3" w:rsidRPr="0053342C">
        <w:rPr>
          <w:color w:val="000000" w:themeColor="text1"/>
          <w:lang w:eastAsia="nl-NL"/>
        </w:rPr>
        <w:t>have been</w:t>
      </w:r>
      <w:r w:rsidRPr="0053342C">
        <w:rPr>
          <w:color w:val="000000" w:themeColor="text1"/>
          <w:lang w:eastAsia="nl-NL"/>
        </w:rPr>
        <w:t xml:space="preserve"> received to date.</w:t>
      </w:r>
      <w:bookmarkEnd w:id="40"/>
    </w:p>
    <w:p w:rsidR="00572BFF" w:rsidRPr="0053342C" w:rsidRDefault="00572BFF" w:rsidP="00BE6362">
      <w:pPr>
        <w:tabs>
          <w:tab w:val="num" w:pos="450"/>
        </w:tabs>
        <w:suppressAutoHyphens/>
        <w:autoSpaceDE w:val="0"/>
        <w:ind w:left="450" w:hanging="450"/>
        <w:jc w:val="both"/>
        <w:rPr>
          <w:bCs/>
          <w:color w:val="000000" w:themeColor="text1"/>
          <w:highlight w:val="yellow"/>
        </w:rPr>
      </w:pPr>
    </w:p>
    <w:p w:rsidR="00060C31" w:rsidRPr="0053342C" w:rsidRDefault="00D939AE" w:rsidP="007709F0">
      <w:pPr>
        <w:pStyle w:val="ListParagraph"/>
        <w:numPr>
          <w:ilvl w:val="1"/>
          <w:numId w:val="1"/>
        </w:numPr>
        <w:autoSpaceDE w:val="0"/>
        <w:contextualSpacing/>
        <w:jc w:val="both"/>
        <w:rPr>
          <w:b/>
          <w:color w:val="000000" w:themeColor="text1"/>
          <w:lang w:val="en-GB"/>
        </w:rPr>
      </w:pPr>
      <w:r w:rsidRPr="0053342C">
        <w:rPr>
          <w:b/>
          <w:color w:val="000000" w:themeColor="text1"/>
          <w:lang w:val="en-GB"/>
        </w:rPr>
        <w:t>The Panel’s a</w:t>
      </w:r>
      <w:r w:rsidR="00060C31" w:rsidRPr="0053342C">
        <w:rPr>
          <w:b/>
          <w:color w:val="000000" w:themeColor="text1"/>
          <w:lang w:val="en-GB"/>
        </w:rPr>
        <w:t>ssessment</w:t>
      </w:r>
    </w:p>
    <w:p w:rsidR="00104F6F" w:rsidRPr="0053342C" w:rsidRDefault="00104F6F" w:rsidP="00BE6362">
      <w:pPr>
        <w:tabs>
          <w:tab w:val="num" w:pos="450"/>
          <w:tab w:val="left" w:pos="630"/>
          <w:tab w:val="left" w:pos="2790"/>
        </w:tabs>
        <w:autoSpaceDE w:val="0"/>
        <w:ind w:left="450" w:hanging="450"/>
        <w:jc w:val="both"/>
        <w:rPr>
          <w:bCs/>
          <w:color w:val="000000" w:themeColor="text1"/>
          <w:lang w:val="en-GB"/>
        </w:rPr>
      </w:pPr>
    </w:p>
    <w:p w:rsidR="002E1F12" w:rsidRPr="0053342C" w:rsidRDefault="009813B4" w:rsidP="00A26493">
      <w:pPr>
        <w:numPr>
          <w:ilvl w:val="0"/>
          <w:numId w:val="2"/>
        </w:numPr>
        <w:autoSpaceDE w:val="0"/>
        <w:contextualSpacing/>
        <w:jc w:val="both"/>
        <w:rPr>
          <w:color w:val="000000" w:themeColor="text1"/>
          <w:lang w:val="en-GB"/>
        </w:rPr>
      </w:pPr>
      <w:r w:rsidRPr="0053342C">
        <w:rPr>
          <w:bCs/>
          <w:color w:val="000000" w:themeColor="text1"/>
          <w:lang w:val="en-GB"/>
        </w:rPr>
        <w:t>The Panel</w:t>
      </w:r>
      <w:r w:rsidR="00572BFF" w:rsidRPr="0053342C">
        <w:rPr>
          <w:bCs/>
          <w:color w:val="000000" w:themeColor="text1"/>
          <w:lang w:val="en-GB"/>
        </w:rPr>
        <w:t xml:space="preserve"> considers that the complainant</w:t>
      </w:r>
      <w:r w:rsidRPr="0053342C">
        <w:rPr>
          <w:bCs/>
          <w:color w:val="000000" w:themeColor="text1"/>
          <w:lang w:val="en-GB"/>
        </w:rPr>
        <w:t xml:space="preserve"> invoke</w:t>
      </w:r>
      <w:r w:rsidR="0051215C" w:rsidRPr="0053342C">
        <w:rPr>
          <w:bCs/>
          <w:color w:val="000000" w:themeColor="text1"/>
          <w:lang w:val="en-GB"/>
        </w:rPr>
        <w:t>s</w:t>
      </w:r>
      <w:r w:rsidRPr="0053342C">
        <w:rPr>
          <w:bCs/>
          <w:color w:val="000000" w:themeColor="text1"/>
          <w:lang w:val="en-GB"/>
        </w:rPr>
        <w:t xml:space="preserve"> a violation of the procedural </w:t>
      </w:r>
      <w:r w:rsidRPr="0053342C">
        <w:rPr>
          <w:rFonts w:cs="CAGLHH+TimesNewRoman"/>
          <w:color w:val="000000" w:themeColor="text1"/>
          <w:lang w:val="en-GB"/>
        </w:rPr>
        <w:t>obligation</w:t>
      </w:r>
      <w:r w:rsidRPr="0053342C">
        <w:rPr>
          <w:bCs/>
          <w:color w:val="000000" w:themeColor="text1"/>
          <w:lang w:val="en-GB"/>
        </w:rPr>
        <w:t xml:space="preserve"> stemming from the </w:t>
      </w:r>
      <w:r w:rsidRPr="0053342C">
        <w:rPr>
          <w:color w:val="000000" w:themeColor="text1"/>
          <w:lang w:eastAsia="nl-NL"/>
        </w:rPr>
        <w:t>right</w:t>
      </w:r>
      <w:r w:rsidRPr="0053342C">
        <w:rPr>
          <w:bCs/>
          <w:color w:val="000000" w:themeColor="text1"/>
          <w:lang w:val="en-GB"/>
        </w:rPr>
        <w:t xml:space="preserve"> to life, guar</w:t>
      </w:r>
      <w:r w:rsidR="001B245B" w:rsidRPr="0053342C">
        <w:rPr>
          <w:bCs/>
          <w:color w:val="000000" w:themeColor="text1"/>
          <w:lang w:val="en-GB"/>
        </w:rPr>
        <w:t>anteed by Article 2 of the ECHR</w:t>
      </w:r>
      <w:r w:rsidRPr="0053342C">
        <w:rPr>
          <w:bCs/>
          <w:color w:val="000000" w:themeColor="text1"/>
          <w:lang w:val="en-GB"/>
        </w:rPr>
        <w:t xml:space="preserve"> in that UNMIK Police did not </w:t>
      </w:r>
      <w:r w:rsidRPr="0053342C">
        <w:rPr>
          <w:bCs/>
          <w:color w:val="000000" w:themeColor="text1"/>
        </w:rPr>
        <w:t>conduct</w:t>
      </w:r>
      <w:r w:rsidRPr="0053342C">
        <w:rPr>
          <w:bCs/>
          <w:color w:val="000000" w:themeColor="text1"/>
          <w:lang w:val="en-GB"/>
        </w:rPr>
        <w:t xml:space="preserve"> an effective investigation into </w:t>
      </w:r>
      <w:r w:rsidR="00A4704B" w:rsidRPr="0053342C">
        <w:rPr>
          <w:bCs/>
          <w:color w:val="000000" w:themeColor="text1"/>
          <w:lang w:val="en-GB"/>
        </w:rPr>
        <w:t xml:space="preserve">the </w:t>
      </w:r>
      <w:r w:rsidR="0053342C">
        <w:rPr>
          <w:bCs/>
          <w:color w:val="000000" w:themeColor="text1"/>
          <w:lang w:val="en-GB"/>
        </w:rPr>
        <w:t>abduction and probable killing</w:t>
      </w:r>
      <w:r w:rsidR="0051215C" w:rsidRPr="0053342C">
        <w:rPr>
          <w:bCs/>
          <w:color w:val="000000" w:themeColor="text1"/>
          <w:lang w:val="en-GB"/>
        </w:rPr>
        <w:t xml:space="preserve"> </w:t>
      </w:r>
      <w:r w:rsidR="00A25A6E" w:rsidRPr="0053342C">
        <w:rPr>
          <w:color w:val="000000" w:themeColor="text1"/>
          <w:lang w:val="en-GB"/>
        </w:rPr>
        <w:t xml:space="preserve">of Mr </w:t>
      </w:r>
      <w:proofErr w:type="spellStart"/>
      <w:r w:rsidR="0051215C" w:rsidRPr="0053342C">
        <w:rPr>
          <w:color w:val="000000" w:themeColor="text1"/>
          <w:lang w:val="en-GB"/>
        </w:rPr>
        <w:t>Nenad</w:t>
      </w:r>
      <w:proofErr w:type="spellEnd"/>
      <w:r w:rsidR="0051215C" w:rsidRPr="0053342C">
        <w:rPr>
          <w:color w:val="000000" w:themeColor="text1"/>
          <w:lang w:val="en-GB"/>
        </w:rPr>
        <w:t xml:space="preserve"> </w:t>
      </w:r>
      <w:proofErr w:type="spellStart"/>
      <w:r w:rsidR="0051215C" w:rsidRPr="0053342C">
        <w:rPr>
          <w:color w:val="000000" w:themeColor="text1"/>
          <w:lang w:val="en-GB"/>
        </w:rPr>
        <w:t>Remištar</w:t>
      </w:r>
      <w:proofErr w:type="spellEnd"/>
      <w:r w:rsidR="00EF4A0C" w:rsidRPr="0053342C">
        <w:rPr>
          <w:color w:val="000000" w:themeColor="text1"/>
          <w:lang w:val="en-GB"/>
        </w:rPr>
        <w:t>.</w:t>
      </w:r>
    </w:p>
    <w:p w:rsidR="002E1F12" w:rsidRPr="0053342C"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53342C" w:rsidRDefault="002E1F12" w:rsidP="00A26493">
      <w:pPr>
        <w:pStyle w:val="ListParagraph"/>
        <w:numPr>
          <w:ilvl w:val="0"/>
          <w:numId w:val="5"/>
        </w:numPr>
        <w:tabs>
          <w:tab w:val="num" w:pos="360"/>
        </w:tabs>
        <w:suppressAutoHyphens w:val="0"/>
        <w:contextualSpacing/>
        <w:jc w:val="both"/>
        <w:rPr>
          <w:i/>
          <w:color w:val="000000" w:themeColor="text1"/>
          <w:lang w:val="en-GB" w:eastAsia="en-US"/>
        </w:rPr>
      </w:pPr>
      <w:r w:rsidRPr="0053342C">
        <w:rPr>
          <w:i/>
          <w:color w:val="000000" w:themeColor="text1"/>
          <w:lang w:val="en-GB" w:eastAsia="en-US"/>
        </w:rPr>
        <w:t>Submission of relevant files</w:t>
      </w:r>
    </w:p>
    <w:p w:rsidR="002E1F12" w:rsidRPr="0053342C" w:rsidRDefault="002E1F12" w:rsidP="002E1F12">
      <w:pPr>
        <w:pStyle w:val="ListParagraph"/>
        <w:tabs>
          <w:tab w:val="left" w:pos="630"/>
          <w:tab w:val="left" w:pos="2790"/>
        </w:tabs>
        <w:autoSpaceDE w:val="0"/>
        <w:ind w:left="450"/>
        <w:jc w:val="both"/>
        <w:rPr>
          <w:color w:val="000000" w:themeColor="text1"/>
          <w:lang w:val="en-GB"/>
        </w:rPr>
      </w:pPr>
    </w:p>
    <w:p w:rsidR="00DA549E" w:rsidRPr="0053342C" w:rsidRDefault="00ED2DB4" w:rsidP="00A26493">
      <w:pPr>
        <w:numPr>
          <w:ilvl w:val="0"/>
          <w:numId w:val="2"/>
        </w:numPr>
        <w:autoSpaceDE w:val="0"/>
        <w:contextualSpacing/>
        <w:jc w:val="both"/>
        <w:rPr>
          <w:color w:val="000000" w:themeColor="text1"/>
          <w:lang w:val="en-GB"/>
        </w:rPr>
      </w:pPr>
      <w:r w:rsidRPr="0053342C">
        <w:rPr>
          <w:color w:val="000000" w:themeColor="text1"/>
        </w:rPr>
        <w:t>The SRSG observes that all available files regarding the investigation have been presented to the Panel</w:t>
      </w:r>
      <w:r w:rsidR="00D06871" w:rsidRPr="0053342C">
        <w:rPr>
          <w:color w:val="000000" w:themeColor="text1"/>
        </w:rPr>
        <w:t>, but</w:t>
      </w:r>
      <w:r w:rsidR="002A57C3" w:rsidRPr="0053342C">
        <w:rPr>
          <w:color w:val="000000" w:themeColor="text1"/>
        </w:rPr>
        <w:t xml:space="preserve"> that</w:t>
      </w:r>
      <w:r w:rsidR="00D06871" w:rsidRPr="0053342C">
        <w:rPr>
          <w:color w:val="000000" w:themeColor="text1"/>
        </w:rPr>
        <w:t xml:space="preserve"> </w:t>
      </w:r>
      <w:r w:rsidR="0051215C" w:rsidRPr="0053342C">
        <w:rPr>
          <w:color w:val="000000" w:themeColor="text1"/>
        </w:rPr>
        <w:t>they were “very limited”.</w:t>
      </w:r>
      <w:r w:rsidRPr="0053342C">
        <w:rPr>
          <w:color w:val="000000" w:themeColor="text1"/>
        </w:rPr>
        <w:t xml:space="preserve"> </w:t>
      </w:r>
      <w:r w:rsidR="002A57C3" w:rsidRPr="0053342C">
        <w:rPr>
          <w:color w:val="000000" w:themeColor="text1"/>
        </w:rPr>
        <w:t xml:space="preserve">The file received by the Panel from the UN Headquarters in New York (see §§ </w:t>
      </w:r>
      <w:r w:rsidR="00DE5AF5">
        <w:fldChar w:fldCharType="begin"/>
      </w:r>
      <w:r w:rsidR="00DE5AF5">
        <w:instrText xml:space="preserve"> REF _Ref372640474 \r \h  \* MERGEFORMAT </w:instrText>
      </w:r>
      <w:r w:rsidR="00DE5AF5">
        <w:fldChar w:fldCharType="separate"/>
      </w:r>
      <w:r w:rsidR="004E04E5" w:rsidRPr="004E04E5">
        <w:t>8</w:t>
      </w:r>
      <w:r w:rsidR="00DE5AF5">
        <w:fldChar w:fldCharType="end"/>
      </w:r>
      <w:r w:rsidR="002A57C3" w:rsidRPr="0053342C">
        <w:rPr>
          <w:color w:val="000000" w:themeColor="text1"/>
        </w:rPr>
        <w:t xml:space="preserve"> - </w:t>
      </w:r>
      <w:r w:rsidR="00DE5AF5">
        <w:fldChar w:fldCharType="begin"/>
      </w:r>
      <w:r w:rsidR="00DE5AF5">
        <w:instrText xml:space="preserve"> REF _Ref372640476 \r \h  \* MERGEFORMAT </w:instrText>
      </w:r>
      <w:r w:rsidR="00DE5AF5">
        <w:fldChar w:fldCharType="separate"/>
      </w:r>
      <w:r w:rsidR="004E04E5" w:rsidRPr="004E04E5">
        <w:t>9</w:t>
      </w:r>
      <w:r w:rsidR="00DE5AF5">
        <w:fldChar w:fldCharType="end"/>
      </w:r>
      <w:r w:rsidR="002A57C3" w:rsidRPr="0053342C">
        <w:rPr>
          <w:color w:val="000000" w:themeColor="text1"/>
        </w:rPr>
        <w:t>) contained the copies of the same documents.</w:t>
      </w:r>
      <w:r w:rsidR="002A57C3" w:rsidRPr="0053342C">
        <w:rPr>
          <w:color w:val="000000" w:themeColor="text1"/>
          <w:lang w:val="en-GB"/>
        </w:rPr>
        <w:t xml:space="preserve"> </w:t>
      </w:r>
      <w:r w:rsidR="00C13041" w:rsidRPr="0053342C">
        <w:rPr>
          <w:color w:val="000000" w:themeColor="text1"/>
          <w:lang w:val="en-GB"/>
        </w:rPr>
        <w:t xml:space="preserve">Additional evidence of the involvement of the ICTY in the investigation into the abduction </w:t>
      </w:r>
      <w:r w:rsidR="00C13041" w:rsidRPr="0053342C">
        <w:rPr>
          <w:color w:val="000000" w:themeColor="text1"/>
          <w:lang w:val="en-GB"/>
        </w:rPr>
        <w:lastRenderedPageBreak/>
        <w:t xml:space="preserve">and </w:t>
      </w:r>
      <w:r w:rsidR="0053342C">
        <w:rPr>
          <w:color w:val="000000" w:themeColor="text1"/>
          <w:lang w:val="en-GB"/>
        </w:rPr>
        <w:t xml:space="preserve">probable killing </w:t>
      </w:r>
      <w:r w:rsidR="00C13041" w:rsidRPr="0053342C">
        <w:rPr>
          <w:color w:val="000000" w:themeColor="text1"/>
          <w:lang w:val="en-GB"/>
        </w:rPr>
        <w:t xml:space="preserve">of Mr </w:t>
      </w:r>
      <w:proofErr w:type="spellStart"/>
      <w:r w:rsidR="00C13041" w:rsidRPr="0053342C">
        <w:rPr>
          <w:color w:val="000000" w:themeColor="text1"/>
          <w:lang w:val="en-GB"/>
        </w:rPr>
        <w:t>Nenad</w:t>
      </w:r>
      <w:proofErr w:type="spellEnd"/>
      <w:r w:rsidR="00C13041" w:rsidRPr="0053342C">
        <w:rPr>
          <w:color w:val="000000" w:themeColor="text1"/>
          <w:lang w:val="en-GB"/>
        </w:rPr>
        <w:t xml:space="preserve"> </w:t>
      </w:r>
      <w:proofErr w:type="spellStart"/>
      <w:r w:rsidR="00C13041" w:rsidRPr="0053342C">
        <w:rPr>
          <w:color w:val="000000" w:themeColor="text1"/>
          <w:lang w:val="en-GB"/>
        </w:rPr>
        <w:t>Remištar</w:t>
      </w:r>
      <w:proofErr w:type="spellEnd"/>
      <w:r w:rsidR="00C13041" w:rsidRPr="0053342C">
        <w:rPr>
          <w:color w:val="000000" w:themeColor="text1"/>
          <w:lang w:val="en-GB"/>
        </w:rPr>
        <w:t xml:space="preserve"> was obtained by the Panel from the ICTY webpage. O</w:t>
      </w:r>
      <w:r w:rsidR="00351D75" w:rsidRPr="0053342C">
        <w:rPr>
          <w:color w:val="000000" w:themeColor="text1"/>
        </w:rPr>
        <w:t xml:space="preserve">n </w:t>
      </w:r>
      <w:r w:rsidR="008E4E20" w:rsidRPr="0053342C">
        <w:rPr>
          <w:color w:val="000000" w:themeColor="text1"/>
        </w:rPr>
        <w:t>10 October</w:t>
      </w:r>
      <w:r w:rsidR="00BD6AAB" w:rsidRPr="0053342C">
        <w:rPr>
          <w:color w:val="000000" w:themeColor="text1"/>
          <w:lang w:val="en-GB"/>
        </w:rPr>
        <w:t xml:space="preserve"> 2014</w:t>
      </w:r>
      <w:r w:rsidR="00351D75" w:rsidRPr="0053342C">
        <w:rPr>
          <w:color w:val="000000" w:themeColor="text1"/>
        </w:rPr>
        <w:t xml:space="preserve">, UNMIK confirmed to the Panel that </w:t>
      </w:r>
      <w:r w:rsidR="008C549C" w:rsidRPr="0053342C">
        <w:rPr>
          <w:color w:val="000000" w:themeColor="text1"/>
        </w:rPr>
        <w:t xml:space="preserve">the </w:t>
      </w:r>
      <w:r w:rsidR="00351D75" w:rsidRPr="0053342C">
        <w:rPr>
          <w:color w:val="000000" w:themeColor="text1"/>
        </w:rPr>
        <w:t>disclosure ma</w:t>
      </w:r>
      <w:r w:rsidR="00BD6AAB" w:rsidRPr="0053342C">
        <w:rPr>
          <w:color w:val="000000" w:themeColor="text1"/>
        </w:rPr>
        <w:t>y be considered complete (see §</w:t>
      </w:r>
      <w:r w:rsidR="00351D75" w:rsidRPr="0053342C">
        <w:rPr>
          <w:color w:val="000000" w:themeColor="text1"/>
        </w:rPr>
        <w:t xml:space="preserve"> </w:t>
      </w:r>
      <w:r w:rsidR="00DE5AF5">
        <w:fldChar w:fldCharType="begin"/>
      </w:r>
      <w:r w:rsidR="00DE5AF5">
        <w:instrText xml:space="preserve"> REF _Ref398312355 \r \h  \* MERGEFORMAT </w:instrText>
      </w:r>
      <w:r w:rsidR="00DE5AF5">
        <w:fldChar w:fldCharType="separate"/>
      </w:r>
      <w:r w:rsidR="004E04E5" w:rsidRPr="004E04E5">
        <w:rPr>
          <w:color w:val="000000" w:themeColor="text1"/>
        </w:rPr>
        <w:t>12</w:t>
      </w:r>
      <w:r w:rsidR="00DE5AF5">
        <w:fldChar w:fldCharType="end"/>
      </w:r>
      <w:r w:rsidR="008C549C" w:rsidRPr="0053342C">
        <w:rPr>
          <w:color w:val="000000" w:themeColor="text1"/>
        </w:rPr>
        <w:t xml:space="preserve"> </w:t>
      </w:r>
      <w:r w:rsidR="00351D75" w:rsidRPr="0053342C">
        <w:rPr>
          <w:color w:val="000000" w:themeColor="text1"/>
          <w:lang w:val="en-GB"/>
        </w:rPr>
        <w:t>above</w:t>
      </w:r>
      <w:r w:rsidR="00351D75" w:rsidRPr="0053342C">
        <w:rPr>
          <w:color w:val="000000" w:themeColor="text1"/>
        </w:rPr>
        <w:t>).</w:t>
      </w:r>
      <w:r w:rsidR="00C13041" w:rsidRPr="0053342C">
        <w:rPr>
          <w:color w:val="000000" w:themeColor="text1"/>
        </w:rPr>
        <w:t xml:space="preserve"> </w:t>
      </w:r>
    </w:p>
    <w:p w:rsidR="00B921A4" w:rsidRPr="0053342C" w:rsidRDefault="00B921A4" w:rsidP="00BE6362">
      <w:pPr>
        <w:tabs>
          <w:tab w:val="num" w:pos="450"/>
        </w:tabs>
        <w:suppressAutoHyphens/>
        <w:autoSpaceDE w:val="0"/>
        <w:ind w:left="450" w:hanging="450"/>
        <w:jc w:val="both"/>
        <w:rPr>
          <w:color w:val="000000" w:themeColor="text1"/>
        </w:rPr>
      </w:pPr>
    </w:p>
    <w:p w:rsidR="00ED2DB4" w:rsidRPr="0053342C" w:rsidRDefault="00ED2DB4" w:rsidP="007709F0">
      <w:pPr>
        <w:numPr>
          <w:ilvl w:val="0"/>
          <w:numId w:val="2"/>
        </w:numPr>
        <w:tabs>
          <w:tab w:val="clear" w:pos="360"/>
          <w:tab w:val="num" w:pos="450"/>
        </w:tabs>
        <w:ind w:left="450" w:hanging="450"/>
        <w:jc w:val="both"/>
        <w:rPr>
          <w:color w:val="000000" w:themeColor="text1"/>
        </w:rPr>
      </w:pPr>
      <w:r w:rsidRPr="0053342C">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53342C">
        <w:rPr>
          <w:color w:val="000000" w:themeColor="text1"/>
        </w:rPr>
        <w:t>provide</w:t>
      </w:r>
      <w:proofErr w:type="gramEnd"/>
      <w:r w:rsidRPr="0053342C">
        <w:rPr>
          <w:color w:val="000000" w:themeColor="text1"/>
        </w:rPr>
        <w:t xml:space="preserve"> the necessary assistance including, in particular, in the release of documents and information relevant to the complaint</w:t>
      </w:r>
      <w:r w:rsidR="003E24CD" w:rsidRPr="0053342C">
        <w:rPr>
          <w:color w:val="000000" w:themeColor="text1"/>
        </w:rPr>
        <w:t>s</w:t>
      </w:r>
      <w:r w:rsidRPr="0053342C">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53342C">
        <w:rPr>
          <w:rStyle w:val="s7d2086b4"/>
          <w:i/>
          <w:color w:val="000000" w:themeColor="text1"/>
        </w:rPr>
        <w:t>Çelikbilek</w:t>
      </w:r>
      <w:proofErr w:type="spellEnd"/>
      <w:r w:rsidR="00A04837" w:rsidRPr="0053342C">
        <w:rPr>
          <w:rStyle w:val="s7d2086b4"/>
          <w:i/>
          <w:color w:val="000000" w:themeColor="text1"/>
        </w:rPr>
        <w:t xml:space="preserve"> </w:t>
      </w:r>
      <w:r w:rsidRPr="0053342C">
        <w:rPr>
          <w:i/>
          <w:color w:val="000000" w:themeColor="text1"/>
        </w:rPr>
        <w:t>v. Turkey</w:t>
      </w:r>
      <w:r w:rsidRPr="0053342C">
        <w:rPr>
          <w:color w:val="000000" w:themeColor="text1"/>
        </w:rPr>
        <w:t xml:space="preserve">, </w:t>
      </w:r>
      <w:r w:rsidRPr="0053342C">
        <w:rPr>
          <w:color w:val="000000" w:themeColor="text1"/>
          <w:lang w:eastAsia="nl-BE"/>
        </w:rPr>
        <w:t>no. 27693/95, judgment of 31 May 2005</w:t>
      </w:r>
      <w:r w:rsidRPr="0053342C">
        <w:rPr>
          <w:i/>
          <w:iCs/>
          <w:color w:val="000000" w:themeColor="text1"/>
          <w:lang w:eastAsia="nl-BE"/>
        </w:rPr>
        <w:t>,</w:t>
      </w:r>
      <w:r w:rsidRPr="0053342C">
        <w:rPr>
          <w:iCs/>
          <w:color w:val="000000" w:themeColor="text1"/>
          <w:lang w:eastAsia="nl-BE"/>
        </w:rPr>
        <w:t xml:space="preserve"> § 56).</w:t>
      </w:r>
    </w:p>
    <w:p w:rsidR="00ED2DB4" w:rsidRPr="0053342C" w:rsidRDefault="00ED2DB4" w:rsidP="00BE6362">
      <w:pPr>
        <w:pStyle w:val="ListParagraph"/>
        <w:tabs>
          <w:tab w:val="num" w:pos="450"/>
        </w:tabs>
        <w:ind w:left="450" w:hanging="450"/>
        <w:jc w:val="both"/>
        <w:rPr>
          <w:color w:val="000000" w:themeColor="text1"/>
        </w:rPr>
      </w:pPr>
    </w:p>
    <w:p w:rsidR="00ED2DB4" w:rsidRPr="0053342C" w:rsidRDefault="00ED2DB4" w:rsidP="00A26493">
      <w:pPr>
        <w:numPr>
          <w:ilvl w:val="0"/>
          <w:numId w:val="2"/>
        </w:numPr>
        <w:autoSpaceDE w:val="0"/>
        <w:contextualSpacing/>
        <w:jc w:val="both"/>
        <w:rPr>
          <w:color w:val="000000" w:themeColor="text1"/>
        </w:rPr>
      </w:pPr>
      <w:r w:rsidRPr="0053342C">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3342C">
        <w:rPr>
          <w:i/>
          <w:color w:val="000000" w:themeColor="text1"/>
        </w:rPr>
        <w:t>per se</w:t>
      </w:r>
      <w:r w:rsidRPr="0053342C">
        <w:rPr>
          <w:color w:val="000000" w:themeColor="text1"/>
        </w:rPr>
        <w:t xml:space="preserve"> issues under Article 2. The Panel likewise notes that UNMIK has not provided any explanation as to why the documentation may be incomplete, nor with respect to which parts. </w:t>
      </w:r>
    </w:p>
    <w:p w:rsidR="00ED2DB4" w:rsidRPr="0053342C" w:rsidRDefault="00ED2DB4" w:rsidP="00BE6362">
      <w:pPr>
        <w:pStyle w:val="ListParagraph"/>
        <w:tabs>
          <w:tab w:val="num" w:pos="450"/>
        </w:tabs>
        <w:ind w:left="450" w:hanging="450"/>
        <w:rPr>
          <w:color w:val="000000" w:themeColor="text1"/>
        </w:rPr>
      </w:pPr>
    </w:p>
    <w:p w:rsidR="00ED2DB4" w:rsidRPr="0053342C" w:rsidRDefault="00ED2DB4" w:rsidP="00A26493">
      <w:pPr>
        <w:numPr>
          <w:ilvl w:val="0"/>
          <w:numId w:val="2"/>
        </w:numPr>
        <w:autoSpaceDE w:val="0"/>
        <w:contextualSpacing/>
        <w:jc w:val="both"/>
        <w:rPr>
          <w:color w:val="000000" w:themeColor="text1"/>
        </w:rPr>
      </w:pPr>
      <w:r w:rsidRPr="0053342C">
        <w:rPr>
          <w:color w:val="000000" w:themeColor="text1"/>
        </w:rPr>
        <w:t>The Panel itself is not in the position to verify the completeness of the investigative files received. The Panel will therefore assess the merits of the complaint</w:t>
      </w:r>
      <w:r w:rsidR="003E24CD" w:rsidRPr="0053342C">
        <w:rPr>
          <w:color w:val="000000" w:themeColor="text1"/>
        </w:rPr>
        <w:t>s</w:t>
      </w:r>
      <w:r w:rsidRPr="0053342C">
        <w:rPr>
          <w:color w:val="000000" w:themeColor="text1"/>
        </w:rPr>
        <w:t xml:space="preserve"> on the basis of documents made available (in this sense, see ECtHR, </w:t>
      </w:r>
      <w:proofErr w:type="spellStart"/>
      <w:r w:rsidRPr="0053342C">
        <w:rPr>
          <w:i/>
          <w:color w:val="000000" w:themeColor="text1"/>
        </w:rPr>
        <w:t>Tsechoyev</w:t>
      </w:r>
      <w:proofErr w:type="spellEnd"/>
      <w:r w:rsidRPr="0053342C">
        <w:rPr>
          <w:i/>
          <w:color w:val="000000" w:themeColor="text1"/>
        </w:rPr>
        <w:t xml:space="preserve"> v. Russia</w:t>
      </w:r>
      <w:r w:rsidRPr="0053342C">
        <w:rPr>
          <w:color w:val="000000" w:themeColor="text1"/>
        </w:rPr>
        <w:t>, no. 39358/05, judgment of</w:t>
      </w:r>
      <w:r w:rsidR="00572BFF" w:rsidRPr="0053342C">
        <w:rPr>
          <w:color w:val="000000" w:themeColor="text1"/>
        </w:rPr>
        <w:t xml:space="preserve"> </w:t>
      </w:r>
      <w:r w:rsidRPr="0053342C">
        <w:rPr>
          <w:color w:val="000000" w:themeColor="text1"/>
        </w:rPr>
        <w:t xml:space="preserve">15 March 2011, § 146). </w:t>
      </w:r>
    </w:p>
    <w:p w:rsidR="001A6816" w:rsidRPr="0053342C" w:rsidRDefault="001A6816" w:rsidP="00BE6362">
      <w:pPr>
        <w:tabs>
          <w:tab w:val="num" w:pos="450"/>
        </w:tabs>
        <w:ind w:left="450" w:hanging="450"/>
        <w:contextualSpacing/>
        <w:jc w:val="both"/>
        <w:rPr>
          <w:i/>
          <w:color w:val="000000" w:themeColor="text1"/>
          <w:lang w:val="en-GB"/>
        </w:rPr>
      </w:pPr>
    </w:p>
    <w:p w:rsidR="001A6816" w:rsidRPr="0053342C" w:rsidRDefault="001A6816" w:rsidP="00A26493">
      <w:pPr>
        <w:pStyle w:val="ListParagraph"/>
        <w:numPr>
          <w:ilvl w:val="0"/>
          <w:numId w:val="5"/>
        </w:numPr>
        <w:tabs>
          <w:tab w:val="num" w:pos="360"/>
        </w:tabs>
        <w:contextualSpacing/>
        <w:jc w:val="both"/>
        <w:rPr>
          <w:i/>
          <w:color w:val="000000" w:themeColor="text1"/>
          <w:lang w:val="en-GB"/>
        </w:rPr>
      </w:pPr>
      <w:r w:rsidRPr="0053342C">
        <w:rPr>
          <w:i/>
          <w:color w:val="000000" w:themeColor="text1"/>
          <w:lang w:val="en-GB"/>
        </w:rPr>
        <w:t>General principles concerning the obligation to conduct an effective investigation under Article 2</w:t>
      </w:r>
    </w:p>
    <w:p w:rsidR="001A6816" w:rsidRPr="0053342C" w:rsidRDefault="001A6816" w:rsidP="00BE6362">
      <w:pPr>
        <w:pStyle w:val="ListParagraph"/>
        <w:tabs>
          <w:tab w:val="num" w:pos="450"/>
        </w:tabs>
        <w:ind w:left="450" w:hanging="450"/>
        <w:rPr>
          <w:color w:val="000000" w:themeColor="text1"/>
          <w:lang w:val="en-GB"/>
        </w:rPr>
      </w:pPr>
    </w:p>
    <w:p w:rsidR="00DC0DDD" w:rsidRPr="0053342C" w:rsidRDefault="001D6AF7" w:rsidP="00A26493">
      <w:pPr>
        <w:numPr>
          <w:ilvl w:val="0"/>
          <w:numId w:val="2"/>
        </w:numPr>
        <w:autoSpaceDE w:val="0"/>
        <w:contextualSpacing/>
        <w:jc w:val="both"/>
        <w:rPr>
          <w:i/>
          <w:color w:val="000000" w:themeColor="text1"/>
          <w:lang w:val="en-GB"/>
        </w:rPr>
      </w:pPr>
      <w:bookmarkStart w:id="41" w:name="_Ref348512105"/>
      <w:r w:rsidRPr="0053342C">
        <w:rPr>
          <w:color w:val="000000" w:themeColor="text1"/>
          <w:lang w:val="en-GB"/>
        </w:rPr>
        <w:t>T</w:t>
      </w:r>
      <w:r w:rsidR="00DC0DDD" w:rsidRPr="0053342C">
        <w:rPr>
          <w:color w:val="000000" w:themeColor="text1"/>
          <w:lang w:val="en-GB"/>
        </w:rPr>
        <w:t xml:space="preserve">he </w:t>
      </w:r>
      <w:r w:rsidR="00DC0DDD" w:rsidRPr="0053342C">
        <w:rPr>
          <w:color w:val="000000" w:themeColor="text1"/>
        </w:rPr>
        <w:t>Panel</w:t>
      </w:r>
      <w:r w:rsidR="00DC0DDD" w:rsidRPr="0053342C">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53342C">
        <w:rPr>
          <w:i/>
          <w:color w:val="000000" w:themeColor="text1"/>
          <w:lang w:val="en-GB"/>
        </w:rPr>
        <w:t xml:space="preserve">Velásquez-Rodríguez </w:t>
      </w:r>
      <w:r w:rsidR="00DC0DDD" w:rsidRPr="0053342C">
        <w:rPr>
          <w:color w:val="000000" w:themeColor="text1"/>
          <w:lang w:val="en-GB"/>
        </w:rPr>
        <w:t xml:space="preserve">(see Inter-American Court of Human Rights (IACtHR), </w:t>
      </w:r>
      <w:r w:rsidR="00DC0DDD" w:rsidRPr="0053342C">
        <w:rPr>
          <w:i/>
          <w:color w:val="000000" w:themeColor="text1"/>
          <w:lang w:val="en-GB"/>
        </w:rPr>
        <w:t>Velásquez-Rodríguez v. Honduras</w:t>
      </w:r>
      <w:r w:rsidR="00DC0DDD" w:rsidRPr="0053342C">
        <w:rPr>
          <w:color w:val="000000" w:themeColor="text1"/>
          <w:lang w:val="en-GB"/>
        </w:rPr>
        <w:t xml:space="preserve">, judgment of 29 July 1988, Series C No. 4). The positive obligation has also been stated by the HRC as stemming from Article 6 (right to </w:t>
      </w:r>
      <w:r w:rsidR="00DC0DDD" w:rsidRPr="0053342C">
        <w:rPr>
          <w:color w:val="000000" w:themeColor="text1"/>
        </w:rPr>
        <w:t>life</w:t>
      </w:r>
      <w:r w:rsidR="00DC0DDD" w:rsidRPr="0053342C">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53342C">
        <w:rPr>
          <w:i/>
          <w:color w:val="000000" w:themeColor="text1"/>
          <w:lang w:val="en-GB"/>
        </w:rPr>
        <w:t>Mohamed El Awani, v. Libyan Arab Jamahiriya</w:t>
      </w:r>
      <w:r w:rsidR="00DC0DDD" w:rsidRPr="0053342C">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1"/>
    </w:p>
    <w:p w:rsidR="00DC0DDD" w:rsidRPr="0053342C" w:rsidRDefault="00DC0DDD" w:rsidP="00BE6362">
      <w:pPr>
        <w:pStyle w:val="ListParagraph"/>
        <w:tabs>
          <w:tab w:val="num" w:pos="450"/>
        </w:tabs>
        <w:ind w:left="450" w:hanging="450"/>
        <w:jc w:val="both"/>
        <w:rPr>
          <w:color w:val="000000" w:themeColor="text1"/>
          <w:lang w:val="en-GB" w:eastAsia="en-US"/>
        </w:rPr>
      </w:pPr>
    </w:p>
    <w:p w:rsidR="00DC0DDD" w:rsidRPr="0053342C" w:rsidRDefault="00DC0DDD" w:rsidP="00A26493">
      <w:pPr>
        <w:numPr>
          <w:ilvl w:val="0"/>
          <w:numId w:val="2"/>
        </w:numPr>
        <w:autoSpaceDE w:val="0"/>
        <w:contextualSpacing/>
        <w:jc w:val="both"/>
        <w:rPr>
          <w:color w:val="000000" w:themeColor="text1"/>
          <w:lang w:val="en-GB"/>
        </w:rPr>
      </w:pPr>
      <w:bookmarkStart w:id="42" w:name="_Ref347561805"/>
      <w:r w:rsidRPr="0053342C">
        <w:rPr>
          <w:color w:val="000000" w:themeColor="text1"/>
          <w:lang w:val="en-GB"/>
        </w:rPr>
        <w:lastRenderedPageBreak/>
        <w:t>In or</w:t>
      </w:r>
      <w:r w:rsidR="00B864E3" w:rsidRPr="0053342C">
        <w:rPr>
          <w:color w:val="000000" w:themeColor="text1"/>
          <w:lang w:val="en-GB"/>
        </w:rPr>
        <w:t>der to address the complainants’</w:t>
      </w:r>
      <w:r w:rsidRPr="0053342C">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53342C">
        <w:rPr>
          <w:color w:val="000000" w:themeColor="text1"/>
        </w:rPr>
        <w:t>jurisdiction</w:t>
      </w:r>
      <w:r w:rsidRPr="0053342C">
        <w:rPr>
          <w:color w:val="000000" w:themeColor="text1"/>
          <w:lang w:val="en-GB"/>
        </w:rPr>
        <w:t xml:space="preserve"> the rights and freedoms defined in [the] Convention”, requires by implication that there should be some form of effective official investigation when individuals have been killed (see, </w:t>
      </w:r>
      <w:r w:rsidRPr="0053342C">
        <w:rPr>
          <w:i/>
          <w:color w:val="000000" w:themeColor="text1"/>
          <w:lang w:val="en-GB"/>
        </w:rPr>
        <w:t>mutatis mutandis</w:t>
      </w:r>
      <w:r w:rsidRPr="0053342C">
        <w:rPr>
          <w:color w:val="000000" w:themeColor="text1"/>
          <w:lang w:val="en-GB"/>
        </w:rPr>
        <w:t xml:space="preserve">, ECtHR, </w:t>
      </w:r>
      <w:r w:rsidRPr="0053342C">
        <w:rPr>
          <w:i/>
          <w:color w:val="000000" w:themeColor="text1"/>
          <w:lang w:val="en-GB"/>
        </w:rPr>
        <w:t>McCann and Others v. the United Kingdom</w:t>
      </w:r>
      <w:r w:rsidRPr="0053342C">
        <w:rPr>
          <w:color w:val="000000" w:themeColor="text1"/>
          <w:lang w:val="en-GB"/>
        </w:rPr>
        <w:t xml:space="preserve">, judgment of 27 September 1995, § 161, Series A no. 324; and ECtHR, </w:t>
      </w:r>
      <w:r w:rsidRPr="0053342C">
        <w:rPr>
          <w:i/>
          <w:color w:val="000000" w:themeColor="text1"/>
          <w:lang w:val="en-GB"/>
        </w:rPr>
        <w:t>Kaya v. Turkey</w:t>
      </w:r>
      <w:r w:rsidRPr="0053342C">
        <w:rPr>
          <w:color w:val="000000" w:themeColor="text1"/>
          <w:lang w:val="en-GB"/>
        </w:rPr>
        <w:t xml:space="preserve">, judgment of 19 February 1998, § 105, </w:t>
      </w:r>
      <w:r w:rsidRPr="0053342C">
        <w:rPr>
          <w:i/>
          <w:iCs/>
          <w:color w:val="000000" w:themeColor="text1"/>
          <w:lang w:val="en-GB"/>
        </w:rPr>
        <w:t xml:space="preserve">Reports of Judgments and Decisions </w:t>
      </w:r>
      <w:r w:rsidRPr="0053342C">
        <w:rPr>
          <w:color w:val="000000" w:themeColor="text1"/>
          <w:lang w:val="en-GB"/>
        </w:rPr>
        <w:t xml:space="preserve">1998-I; see also ECtHR, </w:t>
      </w:r>
      <w:proofErr w:type="spellStart"/>
      <w:r w:rsidRPr="0053342C">
        <w:rPr>
          <w:i/>
          <w:color w:val="000000" w:themeColor="text1"/>
          <w:lang w:val="en-GB"/>
        </w:rPr>
        <w:t>Jasinskis</w:t>
      </w:r>
      <w:proofErr w:type="spellEnd"/>
      <w:r w:rsidRPr="0053342C">
        <w:rPr>
          <w:i/>
          <w:color w:val="000000" w:themeColor="text1"/>
          <w:lang w:val="en-GB"/>
        </w:rPr>
        <w:t xml:space="preserve"> v. Latvia</w:t>
      </w:r>
      <w:r w:rsidRPr="0053342C">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53342C">
        <w:rPr>
          <w:i/>
          <w:color w:val="000000" w:themeColor="text1"/>
          <w:lang w:val="en-GB"/>
        </w:rPr>
        <w:t>Kolevi</w:t>
      </w:r>
      <w:proofErr w:type="spellEnd"/>
      <w:r w:rsidRPr="0053342C">
        <w:rPr>
          <w:i/>
          <w:color w:val="000000" w:themeColor="text1"/>
          <w:lang w:val="en-GB"/>
        </w:rPr>
        <w:t xml:space="preserve"> v. Bulgaria</w:t>
      </w:r>
      <w:r w:rsidRPr="0053342C">
        <w:rPr>
          <w:color w:val="000000" w:themeColor="text1"/>
          <w:lang w:val="en-GB"/>
        </w:rPr>
        <w:t>, no. 1108/02, judgment of 5 November 2009, § 191).</w:t>
      </w:r>
      <w:bookmarkEnd w:id="42"/>
    </w:p>
    <w:p w:rsidR="00DC0DDD" w:rsidRPr="0053342C"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BA1554" w:rsidRDefault="00DC0DDD" w:rsidP="00A26493">
      <w:pPr>
        <w:numPr>
          <w:ilvl w:val="0"/>
          <w:numId w:val="2"/>
        </w:numPr>
        <w:autoSpaceDE w:val="0"/>
        <w:contextualSpacing/>
        <w:jc w:val="both"/>
        <w:rPr>
          <w:color w:val="000000" w:themeColor="text1"/>
          <w:lang w:val="en-GB"/>
        </w:rPr>
      </w:pPr>
      <w:r w:rsidRPr="00BA1554">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BA1554">
        <w:rPr>
          <w:color w:val="000000" w:themeColor="text1"/>
        </w:rPr>
        <w:t>disappearance</w:t>
      </w:r>
      <w:r w:rsidRPr="00BA1554">
        <w:rPr>
          <w:color w:val="000000" w:themeColor="text1"/>
          <w:lang w:val="en-GB"/>
        </w:rPr>
        <w:t xml:space="preserve"> was caused by an agent of the State (see ECtHR [GC], </w:t>
      </w:r>
      <w:r w:rsidRPr="00BA1554">
        <w:rPr>
          <w:i/>
          <w:color w:val="000000" w:themeColor="text1"/>
          <w:lang w:val="en-GB"/>
        </w:rPr>
        <w:t>Varnava and Others v. Turkey</w:t>
      </w:r>
      <w:r w:rsidRPr="00BA1554">
        <w:rPr>
          <w:color w:val="000000" w:themeColor="text1"/>
          <w:lang w:val="en-GB"/>
        </w:rPr>
        <w:t>,</w:t>
      </w:r>
      <w:r w:rsidR="00726F40" w:rsidRPr="00BA1554">
        <w:rPr>
          <w:color w:val="000000" w:themeColor="text1"/>
          <w:lang w:val="en-GB"/>
        </w:rPr>
        <w:t xml:space="preserve"> </w:t>
      </w:r>
      <w:r w:rsidR="0026408E" w:rsidRPr="00BA1554">
        <w:rPr>
          <w:color w:val="000000" w:themeColor="text1"/>
          <w:lang w:val="en-GB"/>
        </w:rPr>
        <w:t xml:space="preserve">cited in § </w:t>
      </w:r>
      <w:r w:rsidR="00DE5AF5">
        <w:fldChar w:fldCharType="begin"/>
      </w:r>
      <w:r w:rsidR="00DE5AF5">
        <w:instrText xml:space="preserve"> REF _Ref398312565 \r \h  \* MERGEFORMAT </w:instrText>
      </w:r>
      <w:r w:rsidR="00DE5AF5">
        <w:fldChar w:fldCharType="separate"/>
      </w:r>
      <w:r w:rsidR="004E04E5" w:rsidRPr="004E04E5">
        <w:rPr>
          <w:color w:val="000000" w:themeColor="text1"/>
          <w:lang w:val="en-GB"/>
        </w:rPr>
        <w:t>47</w:t>
      </w:r>
      <w:r w:rsidR="00DE5AF5">
        <w:fldChar w:fldCharType="end"/>
      </w:r>
      <w:r w:rsidR="00A04837" w:rsidRPr="00BA1554">
        <w:rPr>
          <w:color w:val="000000" w:themeColor="text1"/>
          <w:lang w:val="en-GB"/>
        </w:rPr>
        <w:t xml:space="preserve"> </w:t>
      </w:r>
      <w:r w:rsidRPr="00BA1554">
        <w:rPr>
          <w:color w:val="000000" w:themeColor="text1"/>
          <w:lang w:val="en-GB"/>
        </w:rPr>
        <w:t>above, at § 136).</w:t>
      </w:r>
    </w:p>
    <w:p w:rsidR="00DC0DDD" w:rsidRPr="00BA1554" w:rsidRDefault="00DC0DDD" w:rsidP="00BE6362">
      <w:pPr>
        <w:tabs>
          <w:tab w:val="num" w:pos="450"/>
        </w:tabs>
        <w:ind w:left="450" w:hanging="450"/>
        <w:rPr>
          <w:color w:val="000000" w:themeColor="text1"/>
          <w:lang w:val="en-GB"/>
        </w:rPr>
      </w:pPr>
    </w:p>
    <w:p w:rsidR="00DC0DDD" w:rsidRPr="0053342C" w:rsidRDefault="00DC0DDD" w:rsidP="00A26493">
      <w:pPr>
        <w:numPr>
          <w:ilvl w:val="0"/>
          <w:numId w:val="2"/>
        </w:numPr>
        <w:autoSpaceDE w:val="0"/>
        <w:contextualSpacing/>
        <w:jc w:val="both"/>
        <w:rPr>
          <w:color w:val="000000" w:themeColor="text1"/>
          <w:lang w:val="en-GB"/>
        </w:rPr>
      </w:pPr>
      <w:bookmarkStart w:id="43" w:name="_Ref346723791"/>
      <w:r w:rsidRPr="00BA1554">
        <w:rPr>
          <w:color w:val="000000" w:themeColor="text1"/>
          <w:lang w:val="en-GB"/>
        </w:rPr>
        <w:t>The authorities must act of their own motion once the matter has come to their attention, and they cannot leave it to the initiative of the</w:t>
      </w:r>
      <w:r w:rsidRPr="0053342C">
        <w:rPr>
          <w:color w:val="000000" w:themeColor="text1"/>
          <w:lang w:val="en-GB"/>
        </w:rPr>
        <w:t xml:space="preserve"> next-of-kin either to lodge a formal complaint or to take responsibility for the conduct of any investigative procedure (see ECtHR, </w:t>
      </w:r>
      <w:proofErr w:type="spellStart"/>
      <w:r w:rsidRPr="0053342C">
        <w:rPr>
          <w:i/>
          <w:color w:val="000000" w:themeColor="text1"/>
          <w:lang w:val="en-GB"/>
        </w:rPr>
        <w:t>Ahmet</w:t>
      </w:r>
      <w:proofErr w:type="spellEnd"/>
      <w:r w:rsidR="002E1AC9" w:rsidRPr="0053342C">
        <w:rPr>
          <w:i/>
          <w:color w:val="000000" w:themeColor="text1"/>
          <w:lang w:val="en-GB"/>
        </w:rPr>
        <w:t xml:space="preserve"> </w:t>
      </w:r>
      <w:proofErr w:type="spellStart"/>
      <w:r w:rsidRPr="0053342C">
        <w:rPr>
          <w:i/>
          <w:color w:val="000000" w:themeColor="text1"/>
          <w:lang w:val="en-GB"/>
        </w:rPr>
        <w:t>Özkan</w:t>
      </w:r>
      <w:proofErr w:type="spellEnd"/>
      <w:r w:rsidRPr="0053342C">
        <w:rPr>
          <w:i/>
          <w:color w:val="000000" w:themeColor="text1"/>
          <w:lang w:val="en-GB"/>
        </w:rPr>
        <w:t xml:space="preserve"> and Others v. Turkey</w:t>
      </w:r>
      <w:r w:rsidRPr="0053342C">
        <w:rPr>
          <w:color w:val="000000" w:themeColor="text1"/>
          <w:lang w:val="en-GB"/>
        </w:rPr>
        <w:t xml:space="preserve">, no. 21689/93, judgment of 6 April 2004, § 310; see also ECtHR, </w:t>
      </w:r>
      <w:proofErr w:type="spellStart"/>
      <w:r w:rsidRPr="0053342C">
        <w:rPr>
          <w:i/>
          <w:color w:val="000000" w:themeColor="text1"/>
          <w:lang w:val="en-GB"/>
        </w:rPr>
        <w:t>Isayeva</w:t>
      </w:r>
      <w:proofErr w:type="spellEnd"/>
      <w:r w:rsidRPr="0053342C">
        <w:rPr>
          <w:i/>
          <w:color w:val="000000" w:themeColor="text1"/>
          <w:lang w:val="en-GB"/>
        </w:rPr>
        <w:t xml:space="preserve"> v. Russia</w:t>
      </w:r>
      <w:r w:rsidRPr="0053342C">
        <w:rPr>
          <w:color w:val="000000" w:themeColor="text1"/>
          <w:lang w:val="en-GB"/>
        </w:rPr>
        <w:t>, no. 57950/00, judgment of 24 February 2005, § 210).</w:t>
      </w:r>
      <w:bookmarkEnd w:id="43"/>
    </w:p>
    <w:p w:rsidR="00DC0DDD" w:rsidRPr="0053342C" w:rsidRDefault="00DC0DDD" w:rsidP="00BE6362">
      <w:pPr>
        <w:tabs>
          <w:tab w:val="num" w:pos="450"/>
        </w:tabs>
        <w:suppressAutoHyphens/>
        <w:autoSpaceDE w:val="0"/>
        <w:ind w:left="450" w:hanging="450"/>
        <w:jc w:val="both"/>
        <w:rPr>
          <w:color w:val="000000" w:themeColor="text1"/>
          <w:lang w:val="en-GB"/>
        </w:rPr>
      </w:pPr>
    </w:p>
    <w:p w:rsidR="00DC0DDD" w:rsidRPr="0053342C" w:rsidRDefault="00DC0DDD" w:rsidP="00A26493">
      <w:pPr>
        <w:numPr>
          <w:ilvl w:val="0"/>
          <w:numId w:val="2"/>
        </w:numPr>
        <w:autoSpaceDE w:val="0"/>
        <w:contextualSpacing/>
        <w:jc w:val="both"/>
        <w:rPr>
          <w:color w:val="000000" w:themeColor="text1"/>
          <w:lang w:val="en-GB"/>
        </w:rPr>
      </w:pPr>
      <w:bookmarkStart w:id="44" w:name="_Ref346724174"/>
      <w:r w:rsidRPr="0053342C">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53342C">
        <w:rPr>
          <w:i/>
          <w:color w:val="000000" w:themeColor="text1"/>
          <w:lang w:val="en-GB"/>
        </w:rPr>
        <w:t>, Varnava and Others v. Turkey</w:t>
      </w:r>
      <w:r w:rsidRPr="0053342C">
        <w:rPr>
          <w:color w:val="000000" w:themeColor="text1"/>
          <w:lang w:val="en-GB"/>
        </w:rPr>
        <w:t xml:space="preserve">, cited in § </w:t>
      </w:r>
      <w:r w:rsidR="0026408E" w:rsidRPr="0053342C">
        <w:rPr>
          <w:color w:val="000000" w:themeColor="text1"/>
          <w:lang w:val="en-GB"/>
        </w:rPr>
        <w:t>102</w:t>
      </w:r>
      <w:r w:rsidRPr="0053342C">
        <w:rPr>
          <w:color w:val="000000" w:themeColor="text1"/>
          <w:lang w:val="en-GB"/>
        </w:rPr>
        <w:t xml:space="preserve"> above, at § 191; see also ECtHR, </w:t>
      </w:r>
      <w:r w:rsidRPr="0053342C">
        <w:rPr>
          <w:i/>
          <w:color w:val="000000" w:themeColor="text1"/>
          <w:lang w:val="en-GB"/>
        </w:rPr>
        <w:t>Palić v. Bosnia and Herzegovina</w:t>
      </w:r>
      <w:r w:rsidRPr="0053342C">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Pr="0053342C">
        <w:rPr>
          <w:i/>
          <w:color w:val="000000" w:themeColor="text1"/>
          <w:lang w:val="en-GB"/>
        </w:rPr>
        <w:t>Ahmet</w:t>
      </w:r>
      <w:proofErr w:type="spellEnd"/>
      <w:r w:rsidR="002E1AC9" w:rsidRPr="0053342C">
        <w:rPr>
          <w:i/>
          <w:color w:val="000000" w:themeColor="text1"/>
          <w:lang w:val="en-GB"/>
        </w:rPr>
        <w:t xml:space="preserve"> </w:t>
      </w:r>
      <w:proofErr w:type="spellStart"/>
      <w:r w:rsidRPr="0053342C">
        <w:rPr>
          <w:i/>
          <w:color w:val="000000" w:themeColor="text1"/>
          <w:lang w:val="en-GB"/>
        </w:rPr>
        <w:t>Özkan</w:t>
      </w:r>
      <w:proofErr w:type="spellEnd"/>
      <w:r w:rsidRPr="0053342C">
        <w:rPr>
          <w:i/>
          <w:color w:val="000000" w:themeColor="text1"/>
          <w:lang w:val="en-GB"/>
        </w:rPr>
        <w:t xml:space="preserve"> and Others v. Turkey</w:t>
      </w:r>
      <w:r w:rsidRPr="0053342C">
        <w:rPr>
          <w:color w:val="000000" w:themeColor="text1"/>
          <w:lang w:val="en-GB"/>
        </w:rPr>
        <w:t>, cited above, at § 312; and</w:t>
      </w:r>
      <w:r w:rsidR="002E1AC9" w:rsidRPr="0053342C">
        <w:rPr>
          <w:color w:val="000000" w:themeColor="text1"/>
          <w:lang w:val="en-GB"/>
        </w:rPr>
        <w:t xml:space="preserve"> </w:t>
      </w:r>
      <w:proofErr w:type="spellStart"/>
      <w:r w:rsidRPr="0053342C">
        <w:rPr>
          <w:i/>
          <w:color w:val="000000" w:themeColor="text1"/>
          <w:lang w:val="en-GB"/>
        </w:rPr>
        <w:t>Isayeva</w:t>
      </w:r>
      <w:proofErr w:type="spellEnd"/>
      <w:r w:rsidRPr="0053342C">
        <w:rPr>
          <w:i/>
          <w:color w:val="000000" w:themeColor="text1"/>
          <w:lang w:val="en-GB"/>
        </w:rPr>
        <w:t xml:space="preserve"> v. Russia</w:t>
      </w:r>
      <w:r w:rsidRPr="0053342C">
        <w:rPr>
          <w:color w:val="000000" w:themeColor="text1"/>
          <w:lang w:val="en-GB"/>
        </w:rPr>
        <w:t xml:space="preserve">, </w:t>
      </w:r>
      <w:r w:rsidR="00A04837" w:rsidRPr="0053342C">
        <w:rPr>
          <w:color w:val="000000" w:themeColor="text1"/>
          <w:lang w:val="en-GB"/>
        </w:rPr>
        <w:t>cited above,</w:t>
      </w:r>
      <w:r w:rsidRPr="0053342C">
        <w:rPr>
          <w:color w:val="000000" w:themeColor="text1"/>
          <w:lang w:val="en-GB"/>
        </w:rPr>
        <w:t xml:space="preserve"> at § 212).</w:t>
      </w:r>
      <w:bookmarkEnd w:id="44"/>
    </w:p>
    <w:p w:rsidR="00DC0DDD" w:rsidRPr="0053342C" w:rsidRDefault="00DC0DDD" w:rsidP="00BE6362">
      <w:pPr>
        <w:tabs>
          <w:tab w:val="num" w:pos="450"/>
        </w:tabs>
        <w:suppressAutoHyphens/>
        <w:autoSpaceDE w:val="0"/>
        <w:ind w:left="450" w:hanging="450"/>
        <w:jc w:val="both"/>
        <w:rPr>
          <w:color w:val="000000" w:themeColor="text1"/>
          <w:lang w:val="en-GB"/>
        </w:rPr>
      </w:pPr>
    </w:p>
    <w:p w:rsidR="00DC0DDD" w:rsidRPr="0053342C" w:rsidRDefault="00DC0DDD" w:rsidP="00A26493">
      <w:pPr>
        <w:numPr>
          <w:ilvl w:val="0"/>
          <w:numId w:val="2"/>
        </w:numPr>
        <w:autoSpaceDE w:val="0"/>
        <w:contextualSpacing/>
        <w:jc w:val="both"/>
        <w:rPr>
          <w:color w:val="000000" w:themeColor="text1"/>
          <w:lang w:val="en-GB"/>
        </w:rPr>
      </w:pPr>
      <w:r w:rsidRPr="0053342C">
        <w:rPr>
          <w:color w:val="000000" w:themeColor="text1"/>
          <w:lang w:val="en-GB"/>
        </w:rPr>
        <w:t xml:space="preserve">In particular, the investigation’s conclusion must be based on thorough, objective and impartial analysis of all relevant elements. Failing to follow an obvious line of enquiry </w:t>
      </w:r>
      <w:r w:rsidRPr="0053342C">
        <w:rPr>
          <w:color w:val="000000" w:themeColor="text1"/>
        </w:rPr>
        <w:t>undermines</w:t>
      </w:r>
      <w:r w:rsidRPr="0053342C">
        <w:rPr>
          <w:color w:val="000000" w:themeColor="text1"/>
          <w:lang w:val="en-GB"/>
        </w:rPr>
        <w:t xml:space="preserve"> to a decisive extent the investigation’s ability to establish the circumstances of </w:t>
      </w:r>
      <w:r w:rsidRPr="0053342C">
        <w:rPr>
          <w:color w:val="000000" w:themeColor="text1"/>
          <w:lang w:val="en-GB"/>
        </w:rPr>
        <w:lastRenderedPageBreak/>
        <w:t xml:space="preserve">the case and the identity of those responsible (see ECtHR, </w:t>
      </w:r>
      <w:proofErr w:type="spellStart"/>
      <w:r w:rsidRPr="0053342C">
        <w:rPr>
          <w:i/>
          <w:color w:val="000000" w:themeColor="text1"/>
          <w:lang w:val="en-GB"/>
        </w:rPr>
        <w:t>Kolevi</w:t>
      </w:r>
      <w:proofErr w:type="spellEnd"/>
      <w:r w:rsidRPr="0053342C">
        <w:rPr>
          <w:i/>
          <w:color w:val="000000" w:themeColor="text1"/>
          <w:lang w:val="en-GB"/>
        </w:rPr>
        <w:t xml:space="preserve"> v. Bulgaria</w:t>
      </w:r>
      <w:r w:rsidRPr="0053342C">
        <w:rPr>
          <w:color w:val="000000" w:themeColor="text1"/>
          <w:lang w:val="en-GB"/>
        </w:rPr>
        <w:t xml:space="preserve">, cited in § </w:t>
      </w:r>
      <w:r w:rsidR="00DE5AF5">
        <w:fldChar w:fldCharType="begin"/>
      </w:r>
      <w:r w:rsidR="00DE5AF5">
        <w:instrText xml:space="preserve"> REF _Ref347561805 \r \h  \* MERGEFORMAT </w:instrText>
      </w:r>
      <w:r w:rsidR="00DE5AF5">
        <w:fldChar w:fldCharType="separate"/>
      </w:r>
      <w:r w:rsidR="004E04E5" w:rsidRPr="004E04E5">
        <w:rPr>
          <w:color w:val="000000" w:themeColor="text1"/>
          <w:lang w:val="en-GB"/>
        </w:rPr>
        <w:t>83</w:t>
      </w:r>
      <w:r w:rsidR="00DE5AF5">
        <w:fldChar w:fldCharType="end"/>
      </w:r>
      <w:r w:rsidR="00A04837" w:rsidRPr="0053342C">
        <w:rPr>
          <w:color w:val="000000" w:themeColor="text1"/>
          <w:lang w:val="en-GB"/>
        </w:rPr>
        <w:t xml:space="preserve"> </w:t>
      </w:r>
      <w:r w:rsidRPr="0053342C">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53342C">
        <w:rPr>
          <w:i/>
          <w:color w:val="000000" w:themeColor="text1"/>
          <w:lang w:val="en-GB"/>
        </w:rPr>
        <w:t>Velcea</w:t>
      </w:r>
      <w:proofErr w:type="spellEnd"/>
      <w:r w:rsidRPr="0053342C">
        <w:rPr>
          <w:i/>
          <w:color w:val="000000" w:themeColor="text1"/>
          <w:lang w:val="en-GB"/>
        </w:rPr>
        <w:t xml:space="preserve"> and </w:t>
      </w:r>
      <w:proofErr w:type="spellStart"/>
      <w:r w:rsidRPr="0053342C">
        <w:rPr>
          <w:i/>
          <w:color w:val="000000" w:themeColor="text1"/>
          <w:lang w:val="en-GB"/>
        </w:rPr>
        <w:t>Mazăre</w:t>
      </w:r>
      <w:proofErr w:type="spellEnd"/>
      <w:r w:rsidR="00A04837" w:rsidRPr="0053342C">
        <w:rPr>
          <w:i/>
          <w:color w:val="000000" w:themeColor="text1"/>
          <w:lang w:val="en-GB"/>
        </w:rPr>
        <w:t xml:space="preserve"> </w:t>
      </w:r>
      <w:r w:rsidRPr="0053342C">
        <w:rPr>
          <w:i/>
          <w:color w:val="000000" w:themeColor="text1"/>
          <w:lang w:val="en-GB"/>
        </w:rPr>
        <w:t>v. Romania</w:t>
      </w:r>
      <w:r w:rsidRPr="0053342C">
        <w:rPr>
          <w:color w:val="000000" w:themeColor="text1"/>
          <w:lang w:val="en-GB"/>
        </w:rPr>
        <w:t>, no. 64301/01, judgm</w:t>
      </w:r>
      <w:r w:rsidR="00304E22" w:rsidRPr="0053342C">
        <w:rPr>
          <w:color w:val="000000" w:themeColor="text1"/>
          <w:lang w:val="en-GB"/>
        </w:rPr>
        <w:t>ent of 1 December 2009, § 105).</w:t>
      </w:r>
    </w:p>
    <w:p w:rsidR="00304E22" w:rsidRPr="0053342C" w:rsidRDefault="00304E22" w:rsidP="00304E22">
      <w:pPr>
        <w:pStyle w:val="ListParagraph"/>
        <w:rPr>
          <w:color w:val="000000" w:themeColor="text1"/>
          <w:lang w:val="en-GB"/>
        </w:rPr>
      </w:pPr>
    </w:p>
    <w:p w:rsidR="00304E22" w:rsidRPr="0053342C" w:rsidRDefault="00304E22" w:rsidP="00A26493">
      <w:pPr>
        <w:numPr>
          <w:ilvl w:val="0"/>
          <w:numId w:val="2"/>
        </w:numPr>
        <w:jc w:val="both"/>
        <w:rPr>
          <w:color w:val="000000" w:themeColor="text1"/>
          <w:lang w:val="en-GB"/>
        </w:rPr>
      </w:pPr>
      <w:r w:rsidRPr="0053342C">
        <w:rPr>
          <w:rStyle w:val="sb8d990e2"/>
          <w:color w:val="000000" w:themeColor="text1"/>
        </w:rPr>
        <w:t xml:space="preserve">A </w:t>
      </w:r>
      <w:r w:rsidRPr="0053342C">
        <w:rPr>
          <w:color w:val="000000" w:themeColor="text1"/>
          <w:lang w:val="en-GB"/>
        </w:rPr>
        <w:t>requirement</w:t>
      </w:r>
      <w:r w:rsidRPr="0053342C">
        <w:rPr>
          <w:rStyle w:val="sb8d990e2"/>
          <w:color w:val="000000" w:themeColor="text1"/>
        </w:rPr>
        <w:t xml:space="preserve"> of promptness and reasonable expedition is implicit in this context. Even where there may be obstacles or difficulties which prevent progress in an </w:t>
      </w:r>
      <w:bookmarkStart w:id="45" w:name="HIT98"/>
      <w:bookmarkEnd w:id="45"/>
      <w:r w:rsidRPr="0053342C">
        <w:rPr>
          <w:rStyle w:val="sb8d990e2"/>
          <w:color w:val="000000" w:themeColor="text1"/>
        </w:rPr>
        <w:t xml:space="preserve">investigation in a particular situation, a </w:t>
      </w:r>
      <w:bookmarkStart w:id="46" w:name="HIT99"/>
      <w:bookmarkEnd w:id="46"/>
      <w:r w:rsidRPr="0053342C">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53342C">
        <w:rPr>
          <w:rStyle w:val="s6b621b36"/>
          <w:i/>
          <w:color w:val="000000" w:themeColor="text1"/>
        </w:rPr>
        <w:t xml:space="preserve">Paul and Audrey Edwards </w:t>
      </w:r>
      <w:r w:rsidRPr="0053342C">
        <w:rPr>
          <w:i/>
          <w:color w:val="000000" w:themeColor="text1"/>
        </w:rPr>
        <w:t>v. the United Kingdom</w:t>
      </w:r>
      <w:r w:rsidRPr="0053342C">
        <w:rPr>
          <w:color w:val="000000" w:themeColor="text1"/>
        </w:rPr>
        <w:t>, no. 46477/99, judgment of 14 March 2002, § 72, ECHR 2002</w:t>
      </w:r>
      <w:r w:rsidRPr="0053342C">
        <w:rPr>
          <w:color w:val="000000" w:themeColor="text1"/>
        </w:rPr>
        <w:noBreakHyphen/>
        <w:t>II).</w:t>
      </w:r>
    </w:p>
    <w:p w:rsidR="00DC0DDD" w:rsidRPr="0053342C" w:rsidRDefault="00DC0DDD" w:rsidP="00A26493">
      <w:pPr>
        <w:pStyle w:val="ListParagraph"/>
        <w:tabs>
          <w:tab w:val="num" w:pos="360"/>
        </w:tabs>
        <w:ind w:left="360" w:hanging="360"/>
        <w:rPr>
          <w:color w:val="000000" w:themeColor="text1"/>
          <w:lang w:val="en-GB"/>
        </w:rPr>
      </w:pPr>
    </w:p>
    <w:p w:rsidR="00A844E5" w:rsidRPr="00BA1554" w:rsidRDefault="00DC0DDD" w:rsidP="00A26493">
      <w:pPr>
        <w:numPr>
          <w:ilvl w:val="0"/>
          <w:numId w:val="2"/>
        </w:numPr>
        <w:jc w:val="both"/>
        <w:rPr>
          <w:color w:val="000000" w:themeColor="text1"/>
          <w:lang w:val="en-GB"/>
        </w:rPr>
      </w:pPr>
      <w:bookmarkStart w:id="47" w:name="_Ref342300077"/>
      <w:r w:rsidRPr="0053342C">
        <w:rPr>
          <w:color w:val="000000" w:themeColor="text1"/>
          <w:lang w:val="en-GB"/>
        </w:rPr>
        <w:t xml:space="preserve">Specifically with regard to persons disappeared and later found dead, </w:t>
      </w:r>
      <w:r w:rsidR="001B245B" w:rsidRPr="0053342C">
        <w:rPr>
          <w:color w:val="000000" w:themeColor="text1"/>
          <w:lang w:val="en-GB"/>
        </w:rPr>
        <w:t xml:space="preserve">which is not the situation in this case, </w:t>
      </w:r>
      <w:r w:rsidRPr="0053342C">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53342C">
        <w:rPr>
          <w:i/>
          <w:color w:val="000000" w:themeColor="text1"/>
          <w:lang w:val="en-GB"/>
        </w:rPr>
        <w:t>Palić v. Bosnia and Herzegovina</w:t>
      </w:r>
      <w:r w:rsidRPr="0053342C">
        <w:rPr>
          <w:color w:val="000000" w:themeColor="text1"/>
          <w:lang w:val="en-GB"/>
        </w:rPr>
        <w:t xml:space="preserve">, cited in § </w:t>
      </w:r>
      <w:r w:rsidR="0026408E" w:rsidRPr="0053342C">
        <w:rPr>
          <w:color w:val="000000" w:themeColor="text1"/>
          <w:lang w:val="en-GB"/>
        </w:rPr>
        <w:t>136</w:t>
      </w:r>
      <w:r w:rsidRPr="0053342C">
        <w:rPr>
          <w:color w:val="000000" w:themeColor="text1"/>
          <w:lang w:val="en-GB"/>
        </w:rPr>
        <w:t xml:space="preserve"> above, at § 46; in the same sense ECtHR [GC], </w:t>
      </w:r>
      <w:r w:rsidRPr="0053342C">
        <w:rPr>
          <w:i/>
          <w:color w:val="000000" w:themeColor="text1"/>
          <w:lang w:val="en-GB"/>
        </w:rPr>
        <w:t>Varnava and Others v. Turkey</w:t>
      </w:r>
      <w:r w:rsidRPr="0053342C">
        <w:rPr>
          <w:color w:val="000000" w:themeColor="text1"/>
          <w:lang w:val="en-GB"/>
        </w:rPr>
        <w:t xml:space="preserve">, cited in § </w:t>
      </w:r>
      <w:r w:rsidR="0026408E" w:rsidRPr="0053342C">
        <w:rPr>
          <w:color w:val="000000" w:themeColor="text1"/>
          <w:lang w:val="en-GB"/>
        </w:rPr>
        <w:t>102</w:t>
      </w:r>
      <w:r w:rsidRPr="0053342C">
        <w:rPr>
          <w:color w:val="000000" w:themeColor="text1"/>
          <w:lang w:val="en-GB"/>
        </w:rPr>
        <w:t xml:space="preserve"> above, at § 148, </w:t>
      </w:r>
      <w:r w:rsidRPr="0053342C">
        <w:rPr>
          <w:i/>
          <w:color w:val="000000" w:themeColor="text1"/>
          <w:lang w:val="en-GB"/>
        </w:rPr>
        <w:t>Aslakhanova and Others v. Russia</w:t>
      </w:r>
      <w:r w:rsidRPr="0053342C">
        <w:rPr>
          <w:color w:val="000000" w:themeColor="text1"/>
          <w:lang w:val="en-GB"/>
        </w:rPr>
        <w:t xml:space="preserve">, </w:t>
      </w:r>
      <w:r w:rsidR="000253E8" w:rsidRPr="0053342C">
        <w:rPr>
          <w:color w:val="000000" w:themeColor="text1"/>
          <w:lang w:val="en-GB"/>
        </w:rPr>
        <w:t>nos</w:t>
      </w:r>
      <w:r w:rsidRPr="0053342C">
        <w:rPr>
          <w:color w:val="000000" w:themeColor="text1"/>
          <w:lang w:val="en-GB"/>
        </w:rPr>
        <w:t xml:space="preserve"> 2944/06 and others, judgment of 18 December 2012, § 12</w:t>
      </w:r>
      <w:r w:rsidRPr="0053342C">
        <w:rPr>
          <w:rFonts w:cs="CAGLHH+TimesNewRoman"/>
          <w:color w:val="000000" w:themeColor="text1"/>
          <w:lang w:val="en-GB"/>
        </w:rPr>
        <w:t>2</w:t>
      </w:r>
      <w:r w:rsidRPr="0053342C">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53342C">
        <w:rPr>
          <w:i/>
          <w:color w:val="000000" w:themeColor="text1"/>
          <w:lang w:val="en-GB"/>
        </w:rPr>
        <w:t>Palić v. Bosnia and Herzegovina</w:t>
      </w:r>
      <w:r w:rsidRPr="0053342C">
        <w:rPr>
          <w:color w:val="000000" w:themeColor="text1"/>
          <w:lang w:val="en-GB"/>
        </w:rPr>
        <w:t xml:space="preserve">, cited above, at § 46; in the same sense ECtHR [GC], </w:t>
      </w:r>
      <w:r w:rsidRPr="0053342C">
        <w:rPr>
          <w:i/>
          <w:color w:val="000000" w:themeColor="text1"/>
          <w:lang w:val="en-GB"/>
        </w:rPr>
        <w:t>Varnava and Others v. Turkey</w:t>
      </w:r>
      <w:r w:rsidRPr="0053342C">
        <w:rPr>
          <w:color w:val="000000" w:themeColor="text1"/>
          <w:lang w:val="en-GB"/>
        </w:rPr>
        <w:t xml:space="preserve">, </w:t>
      </w:r>
      <w:r w:rsidRPr="00BA1554">
        <w:rPr>
          <w:color w:val="000000" w:themeColor="text1"/>
          <w:lang w:val="en-GB"/>
        </w:rPr>
        <w:t xml:space="preserve">cited in § </w:t>
      </w:r>
      <w:r w:rsidR="0026408E" w:rsidRPr="00BA1554">
        <w:rPr>
          <w:color w:val="000000" w:themeColor="text1"/>
          <w:lang w:val="en-GB"/>
        </w:rPr>
        <w:t>102</w:t>
      </w:r>
      <w:r w:rsidRPr="00BA1554">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BA1554">
        <w:rPr>
          <w:i/>
          <w:color w:val="000000" w:themeColor="text1"/>
          <w:lang w:val="en-GB"/>
        </w:rPr>
        <w:t>Palić v. Bosnia and Herzegovina</w:t>
      </w:r>
      <w:r w:rsidRPr="00BA1554">
        <w:rPr>
          <w:color w:val="000000" w:themeColor="text1"/>
          <w:lang w:val="en-GB"/>
        </w:rPr>
        <w:t xml:space="preserve">, cited </w:t>
      </w:r>
      <w:r w:rsidR="00A04837" w:rsidRPr="00BA1554">
        <w:rPr>
          <w:color w:val="000000" w:themeColor="text1"/>
          <w:lang w:val="en-GB"/>
        </w:rPr>
        <w:t xml:space="preserve">in § </w:t>
      </w:r>
      <w:r w:rsidR="00DE5AF5">
        <w:fldChar w:fldCharType="begin"/>
      </w:r>
      <w:r w:rsidR="00DE5AF5">
        <w:instrText xml:space="preserve"> REF _Ref346724174 \r \h  \* MERGEFORMAT </w:instrText>
      </w:r>
      <w:r w:rsidR="00DE5AF5">
        <w:fldChar w:fldCharType="separate"/>
      </w:r>
      <w:r w:rsidR="004E04E5" w:rsidRPr="004E04E5">
        <w:rPr>
          <w:color w:val="000000" w:themeColor="text1"/>
          <w:lang w:val="en-GB"/>
        </w:rPr>
        <w:t>86</w:t>
      </w:r>
      <w:r w:rsidR="00DE5AF5">
        <w:fldChar w:fldCharType="end"/>
      </w:r>
      <w:r w:rsidR="00A04837" w:rsidRPr="00BA1554">
        <w:rPr>
          <w:color w:val="000000" w:themeColor="text1"/>
          <w:lang w:val="en-GB"/>
        </w:rPr>
        <w:t xml:space="preserve"> </w:t>
      </w:r>
      <w:r w:rsidRPr="00BA1554">
        <w:rPr>
          <w:color w:val="000000" w:themeColor="text1"/>
          <w:lang w:val="en-GB"/>
        </w:rPr>
        <w:t>above, at § 64).</w:t>
      </w:r>
      <w:bookmarkStart w:id="48" w:name="_Ref347937166"/>
      <w:bookmarkEnd w:id="47"/>
    </w:p>
    <w:p w:rsidR="00A844E5" w:rsidRPr="00BA1554" w:rsidRDefault="00A844E5" w:rsidP="00A26493">
      <w:pPr>
        <w:tabs>
          <w:tab w:val="num" w:pos="360"/>
        </w:tabs>
        <w:suppressAutoHyphens/>
        <w:autoSpaceDE w:val="0"/>
        <w:ind w:left="360" w:hanging="360"/>
        <w:jc w:val="both"/>
        <w:rPr>
          <w:color w:val="000000" w:themeColor="text1"/>
          <w:lang w:val="en-GB"/>
        </w:rPr>
      </w:pPr>
    </w:p>
    <w:p w:rsidR="00DC0DDD" w:rsidRPr="0053342C" w:rsidRDefault="00DC0DDD" w:rsidP="00A26493">
      <w:pPr>
        <w:numPr>
          <w:ilvl w:val="0"/>
          <w:numId w:val="2"/>
        </w:numPr>
        <w:jc w:val="both"/>
        <w:rPr>
          <w:color w:val="000000" w:themeColor="text1"/>
          <w:lang w:val="en-GB"/>
        </w:rPr>
      </w:pPr>
      <w:bookmarkStart w:id="49" w:name="_Ref398312896"/>
      <w:r w:rsidRPr="00BA1554">
        <w:rPr>
          <w:color w:val="000000" w:themeColor="text1"/>
          <w:lang w:val="en-GB" w:eastAsia="ar-SA"/>
        </w:rPr>
        <w:t>On the requirement of public scrutiny, the Court has further stated that there must be a sufficient element of public scrutiny of the investigation or its results to secure</w:t>
      </w:r>
      <w:r w:rsidRPr="0053342C">
        <w:rPr>
          <w:color w:val="000000" w:themeColor="text1"/>
          <w:lang w:val="en-GB" w:eastAsia="ar-SA"/>
        </w:rPr>
        <w:t xml:space="preserve"> </w:t>
      </w:r>
      <w:r w:rsidRPr="0053342C">
        <w:rPr>
          <w:color w:val="000000" w:themeColor="text1"/>
          <w:lang w:val="en-GB"/>
        </w:rPr>
        <w:t>accountability</w:t>
      </w:r>
      <w:r w:rsidRPr="0053342C">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proofErr w:type="spellStart"/>
      <w:r w:rsidRPr="0053342C">
        <w:rPr>
          <w:i/>
          <w:color w:val="000000" w:themeColor="text1"/>
          <w:lang w:val="en-GB" w:eastAsia="ar-SA"/>
        </w:rPr>
        <w:t>Ahmet</w:t>
      </w:r>
      <w:proofErr w:type="spellEnd"/>
      <w:r w:rsidR="00BB3617" w:rsidRPr="0053342C">
        <w:rPr>
          <w:i/>
          <w:color w:val="000000" w:themeColor="text1"/>
          <w:lang w:val="en-GB" w:eastAsia="ar-SA"/>
        </w:rPr>
        <w:t xml:space="preserve"> </w:t>
      </w:r>
      <w:proofErr w:type="spellStart"/>
      <w:r w:rsidRPr="0053342C">
        <w:rPr>
          <w:i/>
          <w:color w:val="000000" w:themeColor="text1"/>
          <w:lang w:val="en-GB" w:eastAsia="ar-SA"/>
        </w:rPr>
        <w:t>Özkan</w:t>
      </w:r>
      <w:proofErr w:type="spellEnd"/>
      <w:r w:rsidRPr="0053342C">
        <w:rPr>
          <w:i/>
          <w:color w:val="000000" w:themeColor="text1"/>
          <w:lang w:val="en-GB" w:eastAsia="ar-SA"/>
        </w:rPr>
        <w:t xml:space="preserve"> and Others</w:t>
      </w:r>
      <w:r w:rsidRPr="0053342C">
        <w:rPr>
          <w:color w:val="000000" w:themeColor="text1"/>
          <w:lang w:val="en-GB" w:eastAsia="ar-SA"/>
        </w:rPr>
        <w:t xml:space="preserve">, cited in § </w:t>
      </w:r>
      <w:r w:rsidR="00DE5AF5">
        <w:fldChar w:fldCharType="begin"/>
      </w:r>
      <w:r w:rsidR="00DE5AF5">
        <w:instrText xml:space="preserve"> REF _Ref346723791 \r \h  \* MERGEFORMAT </w:instrText>
      </w:r>
      <w:r w:rsidR="00DE5AF5">
        <w:fldChar w:fldCharType="separate"/>
      </w:r>
      <w:r w:rsidR="004E04E5" w:rsidRPr="004E04E5">
        <w:rPr>
          <w:color w:val="000000" w:themeColor="text1"/>
          <w:lang w:val="en-GB" w:eastAsia="ar-SA"/>
        </w:rPr>
        <w:t>85</w:t>
      </w:r>
      <w:r w:rsidR="00DE5AF5">
        <w:fldChar w:fldCharType="end"/>
      </w:r>
      <w:r w:rsidR="00A04837" w:rsidRPr="0053342C">
        <w:rPr>
          <w:color w:val="000000" w:themeColor="text1"/>
          <w:lang w:val="en-GB" w:eastAsia="ar-SA"/>
        </w:rPr>
        <w:t xml:space="preserve"> </w:t>
      </w:r>
      <w:r w:rsidRPr="0053342C">
        <w:rPr>
          <w:color w:val="000000" w:themeColor="text1"/>
          <w:lang w:val="en-GB" w:eastAsia="ar-SA"/>
        </w:rPr>
        <w:t>above, at §§ 311</w:t>
      </w:r>
      <w:r w:rsidRPr="0053342C">
        <w:rPr>
          <w:color w:val="000000" w:themeColor="text1"/>
          <w:lang w:val="en-GB" w:eastAsia="ar-SA"/>
        </w:rPr>
        <w:noBreakHyphen/>
        <w:t xml:space="preserve">314; ECtHR, </w:t>
      </w:r>
      <w:proofErr w:type="spellStart"/>
      <w:r w:rsidRPr="0053342C">
        <w:rPr>
          <w:i/>
          <w:color w:val="000000" w:themeColor="text1"/>
          <w:lang w:val="en-GB" w:eastAsia="ar-SA"/>
        </w:rPr>
        <w:t>Isayeva</w:t>
      </w:r>
      <w:proofErr w:type="spellEnd"/>
      <w:r w:rsidRPr="0053342C">
        <w:rPr>
          <w:i/>
          <w:color w:val="000000" w:themeColor="text1"/>
          <w:lang w:val="en-GB" w:eastAsia="ar-SA"/>
        </w:rPr>
        <w:t xml:space="preserve"> v. Russia</w:t>
      </w:r>
      <w:r w:rsidRPr="0053342C">
        <w:rPr>
          <w:color w:val="000000" w:themeColor="text1"/>
          <w:lang w:val="en-GB" w:eastAsia="ar-SA"/>
        </w:rPr>
        <w:t xml:space="preserve">, cited in § </w:t>
      </w:r>
      <w:r w:rsidR="00DE5AF5">
        <w:fldChar w:fldCharType="begin"/>
      </w:r>
      <w:r w:rsidR="00DE5AF5">
        <w:instrText xml:space="preserve"> REF _Ref346723791 \r \h  \* MERGEFORMAT </w:instrText>
      </w:r>
      <w:r w:rsidR="00DE5AF5">
        <w:fldChar w:fldCharType="separate"/>
      </w:r>
      <w:r w:rsidR="004E04E5" w:rsidRPr="004E04E5">
        <w:rPr>
          <w:color w:val="000000" w:themeColor="text1"/>
          <w:lang w:val="en-GB" w:eastAsia="ar-SA"/>
        </w:rPr>
        <w:t>85</w:t>
      </w:r>
      <w:r w:rsidR="00DE5AF5">
        <w:fldChar w:fldCharType="end"/>
      </w:r>
      <w:r w:rsidR="00A04837" w:rsidRPr="0053342C">
        <w:rPr>
          <w:color w:val="000000" w:themeColor="text1"/>
          <w:lang w:val="en-GB" w:eastAsia="ar-SA"/>
        </w:rPr>
        <w:t xml:space="preserve"> </w:t>
      </w:r>
      <w:r w:rsidRPr="0053342C">
        <w:rPr>
          <w:color w:val="000000" w:themeColor="text1"/>
          <w:lang w:val="en-GB" w:eastAsia="ar-SA"/>
        </w:rPr>
        <w:t xml:space="preserve">above, at §§ 211-214 and the cases cited therein; ECtHR [GC], </w:t>
      </w:r>
      <w:r w:rsidRPr="0053342C">
        <w:rPr>
          <w:i/>
          <w:color w:val="000000" w:themeColor="text1"/>
          <w:lang w:val="en-GB" w:eastAsia="ar-SA"/>
        </w:rPr>
        <w:t>Al-</w:t>
      </w:r>
      <w:proofErr w:type="spellStart"/>
      <w:r w:rsidRPr="0053342C">
        <w:rPr>
          <w:i/>
          <w:color w:val="000000" w:themeColor="text1"/>
          <w:lang w:val="en-GB" w:eastAsia="ar-SA"/>
        </w:rPr>
        <w:t>Skeini</w:t>
      </w:r>
      <w:proofErr w:type="spellEnd"/>
      <w:r w:rsidRPr="0053342C">
        <w:rPr>
          <w:i/>
          <w:color w:val="000000" w:themeColor="text1"/>
          <w:lang w:val="en-GB" w:eastAsia="ar-SA"/>
        </w:rPr>
        <w:t xml:space="preserve"> and Others v. the United Kingdom</w:t>
      </w:r>
      <w:r w:rsidRPr="0053342C">
        <w:rPr>
          <w:color w:val="000000" w:themeColor="text1"/>
          <w:lang w:val="en-GB" w:eastAsia="ar-SA"/>
        </w:rPr>
        <w:t>, judgment of 7 July 2011, no. 55721/07, § 167, ECHR 2011).</w:t>
      </w:r>
      <w:bookmarkEnd w:id="48"/>
      <w:bookmarkEnd w:id="49"/>
    </w:p>
    <w:p w:rsidR="00EB154B" w:rsidRPr="0053342C" w:rsidRDefault="00EB154B" w:rsidP="00A26493">
      <w:pPr>
        <w:pStyle w:val="ListParagraph"/>
        <w:tabs>
          <w:tab w:val="num" w:pos="360"/>
        </w:tabs>
        <w:ind w:left="360" w:hanging="360"/>
        <w:rPr>
          <w:color w:val="000000" w:themeColor="text1"/>
          <w:lang w:val="en-GB"/>
        </w:rPr>
      </w:pPr>
    </w:p>
    <w:p w:rsidR="00304E22" w:rsidRPr="0053342C" w:rsidRDefault="00304E22" w:rsidP="00A26493">
      <w:pPr>
        <w:numPr>
          <w:ilvl w:val="0"/>
          <w:numId w:val="2"/>
        </w:numPr>
        <w:jc w:val="both"/>
        <w:rPr>
          <w:color w:val="000000" w:themeColor="text1"/>
          <w:lang w:val="en-GB"/>
        </w:rPr>
      </w:pPr>
      <w:r w:rsidRPr="0053342C">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53342C">
        <w:rPr>
          <w:i/>
          <w:iCs/>
          <w:color w:val="000000" w:themeColor="text1"/>
          <w:lang w:val="en-GB"/>
        </w:rPr>
        <w:t>El-</w:t>
      </w:r>
      <w:proofErr w:type="spellStart"/>
      <w:r w:rsidRPr="0053342C">
        <w:rPr>
          <w:i/>
          <w:iCs/>
          <w:color w:val="000000" w:themeColor="text1"/>
          <w:lang w:val="en-GB"/>
        </w:rPr>
        <w:t>Masri</w:t>
      </w:r>
      <w:proofErr w:type="spellEnd"/>
      <w:r w:rsidRPr="0053342C">
        <w:rPr>
          <w:i/>
          <w:iCs/>
          <w:color w:val="000000" w:themeColor="text1"/>
          <w:lang w:val="en-GB"/>
        </w:rPr>
        <w:t xml:space="preserve"> v. The Former Yugoslav Republic of Macedonia</w:t>
      </w:r>
      <w:r w:rsidRPr="0053342C">
        <w:rPr>
          <w:color w:val="000000" w:themeColor="text1"/>
          <w:lang w:val="en-GB"/>
        </w:rPr>
        <w:t xml:space="preserve">, no. 39630/09, judgment of 13 December 2012, § 191; ECtHR, </w:t>
      </w:r>
      <w:r w:rsidRPr="0053342C">
        <w:rPr>
          <w:i/>
          <w:iCs/>
          <w:color w:val="000000" w:themeColor="text1"/>
          <w:lang w:val="en-GB"/>
        </w:rPr>
        <w:t xml:space="preserve">Al </w:t>
      </w:r>
      <w:proofErr w:type="spellStart"/>
      <w:r w:rsidRPr="0053342C">
        <w:rPr>
          <w:i/>
          <w:iCs/>
          <w:color w:val="000000" w:themeColor="text1"/>
          <w:lang w:val="en-GB"/>
        </w:rPr>
        <w:lastRenderedPageBreak/>
        <w:t>Nashiri</w:t>
      </w:r>
      <w:proofErr w:type="spellEnd"/>
      <w:r w:rsidRPr="0053342C">
        <w:rPr>
          <w:i/>
          <w:iCs/>
          <w:color w:val="000000" w:themeColor="text1"/>
          <w:lang w:val="en-GB"/>
        </w:rPr>
        <w:t xml:space="preserve"> v. Poland</w:t>
      </w:r>
      <w:r w:rsidRPr="0053342C">
        <w:rPr>
          <w:color w:val="000000" w:themeColor="text1"/>
          <w:lang w:val="en-GB"/>
        </w:rPr>
        <w:t xml:space="preserve">, no. 28761/11, judgment of 24 July 2014, §§ 495-496). </w:t>
      </w:r>
      <w:r w:rsidRPr="0053342C">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53342C">
        <w:rPr>
          <w:i/>
          <w:iCs/>
          <w:color w:val="000000" w:themeColor="text1"/>
        </w:rPr>
        <w:t>Schedko</w:t>
      </w:r>
      <w:proofErr w:type="spellEnd"/>
      <w:r w:rsidRPr="0053342C">
        <w:rPr>
          <w:i/>
          <w:iCs/>
          <w:color w:val="000000" w:themeColor="text1"/>
        </w:rPr>
        <w:t xml:space="preserve"> and </w:t>
      </w:r>
      <w:proofErr w:type="spellStart"/>
      <w:r w:rsidRPr="0053342C">
        <w:rPr>
          <w:i/>
          <w:iCs/>
          <w:color w:val="000000" w:themeColor="text1"/>
        </w:rPr>
        <w:t>Bondarenko</w:t>
      </w:r>
      <w:proofErr w:type="spellEnd"/>
      <w:r w:rsidRPr="0053342C">
        <w:rPr>
          <w:i/>
          <w:iCs/>
          <w:color w:val="000000" w:themeColor="text1"/>
        </w:rPr>
        <w:t xml:space="preserve"> v. Belarus</w:t>
      </w:r>
      <w:r w:rsidRPr="0053342C">
        <w:rPr>
          <w:color w:val="000000" w:themeColor="text1"/>
        </w:rPr>
        <w:t xml:space="preserve">, Communication no. 886/1999, views of 3 April 2003, § 10.2, CCPR/C/77/D/886/1999; HRC, </w:t>
      </w:r>
      <w:r w:rsidRPr="0053342C">
        <w:rPr>
          <w:i/>
          <w:iCs/>
          <w:color w:val="000000" w:themeColor="text1"/>
        </w:rPr>
        <w:t xml:space="preserve">Mariam, Philippe, </w:t>
      </w:r>
      <w:proofErr w:type="spellStart"/>
      <w:r w:rsidRPr="0053342C">
        <w:rPr>
          <w:i/>
          <w:iCs/>
          <w:color w:val="000000" w:themeColor="text1"/>
        </w:rPr>
        <w:t>Auguste</w:t>
      </w:r>
      <w:proofErr w:type="spellEnd"/>
      <w:r w:rsidRPr="0053342C">
        <w:rPr>
          <w:i/>
          <w:iCs/>
          <w:color w:val="000000" w:themeColor="text1"/>
        </w:rPr>
        <w:t xml:space="preserve"> and Thomas </w:t>
      </w:r>
      <w:proofErr w:type="spellStart"/>
      <w:r w:rsidRPr="0053342C">
        <w:rPr>
          <w:i/>
          <w:iCs/>
          <w:color w:val="000000" w:themeColor="text1"/>
        </w:rPr>
        <w:t>Sankara</w:t>
      </w:r>
      <w:proofErr w:type="spellEnd"/>
      <w:r w:rsidRPr="0053342C">
        <w:rPr>
          <w:i/>
          <w:iCs/>
          <w:color w:val="000000" w:themeColor="text1"/>
        </w:rPr>
        <w:t xml:space="preserve"> v. Burkina Faso</w:t>
      </w:r>
      <w:r w:rsidRPr="0053342C">
        <w:rPr>
          <w:color w:val="000000" w:themeColor="text1"/>
        </w:rPr>
        <w:t>, Communication no. 1159/2003, views of 8 March 2006</w:t>
      </w:r>
      <w:r w:rsidRPr="0053342C">
        <w:rPr>
          <w:color w:val="000000" w:themeColor="text1"/>
          <w:sz w:val="27"/>
          <w:szCs w:val="27"/>
          <w:shd w:val="clear" w:color="auto" w:fill="FFFFFF"/>
        </w:rPr>
        <w:t xml:space="preserve">, </w:t>
      </w:r>
      <w:r w:rsidRPr="0053342C">
        <w:rPr>
          <w:color w:val="000000" w:themeColor="text1"/>
        </w:rPr>
        <w:t xml:space="preserve">§ 10.2, CCPR/C/86/D/1159/2003; UN Human Rights Council, Resolutions 9/11 and 12/12: Right to the </w:t>
      </w:r>
      <w:r w:rsidRPr="0053342C">
        <w:rPr>
          <w:color w:val="000000" w:themeColor="text1"/>
          <w:lang w:val="en-GB"/>
        </w:rPr>
        <w:t>Truth</w:t>
      </w:r>
      <w:r w:rsidRPr="0053342C">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53342C">
        <w:rPr>
          <w:color w:val="000000" w:themeColor="text1"/>
        </w:rPr>
        <w:t>Emmerson</w:t>
      </w:r>
      <w:proofErr w:type="spellEnd"/>
      <w:r w:rsidRPr="0053342C">
        <w:rPr>
          <w:color w:val="000000" w:themeColor="text1"/>
        </w:rPr>
        <w:t xml:space="preserve">, </w:t>
      </w:r>
      <w:r w:rsidRPr="0053342C">
        <w:rPr>
          <w:i/>
          <w:iCs/>
          <w:color w:val="000000" w:themeColor="text1"/>
        </w:rPr>
        <w:t>Framework Principles for securing the accountability of public officials for gross and systematic human rights violations committed in the context of State counter-terrorist initiatives</w:t>
      </w:r>
      <w:r w:rsidRPr="0053342C">
        <w:rPr>
          <w:color w:val="000000" w:themeColor="text1"/>
        </w:rPr>
        <w:t>, UN Document A/HRC/22/52, 1 March 2013, § 23-26).</w:t>
      </w:r>
    </w:p>
    <w:p w:rsidR="00D26836" w:rsidRPr="0053342C" w:rsidRDefault="00D26836" w:rsidP="00A26493">
      <w:pPr>
        <w:tabs>
          <w:tab w:val="num" w:pos="360"/>
        </w:tabs>
        <w:suppressAutoHyphens/>
        <w:autoSpaceDE w:val="0"/>
        <w:ind w:left="360" w:hanging="360"/>
        <w:contextualSpacing/>
        <w:jc w:val="both"/>
        <w:rPr>
          <w:color w:val="000000" w:themeColor="text1"/>
          <w:lang w:val="en-GB"/>
        </w:rPr>
      </w:pPr>
    </w:p>
    <w:p w:rsidR="001A6816" w:rsidRPr="0053342C" w:rsidRDefault="001A6816" w:rsidP="00A26493">
      <w:pPr>
        <w:pStyle w:val="ListParagraph"/>
        <w:numPr>
          <w:ilvl w:val="0"/>
          <w:numId w:val="5"/>
        </w:numPr>
        <w:tabs>
          <w:tab w:val="num" w:pos="360"/>
        </w:tabs>
        <w:suppressAutoHyphens w:val="0"/>
        <w:contextualSpacing/>
        <w:jc w:val="both"/>
        <w:rPr>
          <w:i/>
          <w:color w:val="000000" w:themeColor="text1"/>
          <w:lang w:val="en-GB" w:eastAsia="en-US"/>
        </w:rPr>
      </w:pPr>
      <w:r w:rsidRPr="0053342C">
        <w:rPr>
          <w:i/>
          <w:color w:val="000000" w:themeColor="text1"/>
          <w:lang w:val="en-GB" w:eastAsia="en-US"/>
        </w:rPr>
        <w:t>Applicability of Article 2 to the Kosovo context</w:t>
      </w:r>
    </w:p>
    <w:p w:rsidR="001A6816" w:rsidRPr="0053342C" w:rsidRDefault="001A6816" w:rsidP="00BE6362">
      <w:pPr>
        <w:pStyle w:val="ListParagraph"/>
        <w:tabs>
          <w:tab w:val="num" w:pos="450"/>
        </w:tabs>
        <w:ind w:left="450" w:hanging="450"/>
        <w:rPr>
          <w:color w:val="000000" w:themeColor="text1"/>
          <w:lang w:val="en-GB" w:eastAsia="en-US"/>
        </w:rPr>
      </w:pPr>
    </w:p>
    <w:p w:rsidR="00236471" w:rsidRPr="0053342C" w:rsidRDefault="001A6816" w:rsidP="00A26493">
      <w:pPr>
        <w:numPr>
          <w:ilvl w:val="0"/>
          <w:numId w:val="2"/>
        </w:numPr>
        <w:jc w:val="both"/>
        <w:rPr>
          <w:color w:val="000000" w:themeColor="text1"/>
        </w:rPr>
      </w:pPr>
      <w:r w:rsidRPr="0053342C">
        <w:rPr>
          <w:color w:val="000000" w:themeColor="text1"/>
          <w:lang w:val="en-GB"/>
        </w:rPr>
        <w:t xml:space="preserve">The Panel is conscious </w:t>
      </w:r>
      <w:r w:rsidR="00474B47" w:rsidRPr="0053342C">
        <w:rPr>
          <w:color w:val="000000" w:themeColor="text1"/>
          <w:lang w:val="en-GB"/>
        </w:rPr>
        <w:t>of the fact that</w:t>
      </w:r>
      <w:r w:rsidR="00BB3617" w:rsidRPr="0053342C">
        <w:rPr>
          <w:color w:val="000000" w:themeColor="text1"/>
          <w:lang w:val="en-GB"/>
        </w:rPr>
        <w:t xml:space="preserve"> </w:t>
      </w:r>
      <w:r w:rsidR="002A57C3" w:rsidRPr="0053342C">
        <w:rPr>
          <w:color w:val="000000" w:themeColor="text1"/>
          <w:lang w:val="en-GB"/>
        </w:rPr>
        <w:t xml:space="preserve">Mr </w:t>
      </w:r>
      <w:proofErr w:type="spellStart"/>
      <w:r w:rsidR="002A57C3" w:rsidRPr="0053342C">
        <w:rPr>
          <w:color w:val="000000" w:themeColor="text1"/>
          <w:lang w:val="en-GB"/>
        </w:rPr>
        <w:t>Nenad</w:t>
      </w:r>
      <w:proofErr w:type="spellEnd"/>
      <w:r w:rsidR="002A57C3" w:rsidRPr="0053342C">
        <w:rPr>
          <w:color w:val="000000" w:themeColor="text1"/>
          <w:lang w:val="en-GB"/>
        </w:rPr>
        <w:t xml:space="preserve"> </w:t>
      </w:r>
      <w:proofErr w:type="spellStart"/>
      <w:r w:rsidR="002A57C3" w:rsidRPr="0053342C">
        <w:rPr>
          <w:color w:val="000000" w:themeColor="text1"/>
          <w:lang w:val="en-GB"/>
        </w:rPr>
        <w:t>Remištar</w:t>
      </w:r>
      <w:proofErr w:type="spellEnd"/>
      <w:r w:rsidR="002A57C3" w:rsidRPr="0053342C">
        <w:rPr>
          <w:color w:val="000000" w:themeColor="text1"/>
          <w:lang w:val="en-GB"/>
        </w:rPr>
        <w:t xml:space="preserve"> was abducted and disappeared almost a year prior to </w:t>
      </w:r>
      <w:r w:rsidR="00236471" w:rsidRPr="0053342C">
        <w:rPr>
          <w:color w:val="000000" w:themeColor="text1"/>
        </w:rPr>
        <w:t>the deployment of UNMIK in Kosovo</w:t>
      </w:r>
      <w:r w:rsidR="002A57C3" w:rsidRPr="0053342C">
        <w:rPr>
          <w:color w:val="000000" w:themeColor="text1"/>
        </w:rPr>
        <w:t xml:space="preserve">, during </w:t>
      </w:r>
      <w:r w:rsidR="00236471" w:rsidRPr="0053342C">
        <w:rPr>
          <w:color w:val="000000" w:themeColor="text1"/>
        </w:rPr>
        <w:t>the armed conflict</w:t>
      </w:r>
      <w:r w:rsidR="002A57C3" w:rsidRPr="0053342C">
        <w:rPr>
          <w:color w:val="000000" w:themeColor="text1"/>
        </w:rPr>
        <w:t>, when crime, violence and insecurity were rife.</w:t>
      </w:r>
    </w:p>
    <w:p w:rsidR="00E64BC1" w:rsidRPr="0053342C" w:rsidRDefault="00E64BC1" w:rsidP="00A26493">
      <w:pPr>
        <w:pStyle w:val="ListParagraph"/>
        <w:tabs>
          <w:tab w:val="num" w:pos="360"/>
        </w:tabs>
        <w:suppressAutoHyphens w:val="0"/>
        <w:ind w:left="360" w:hanging="360"/>
        <w:contextualSpacing/>
        <w:jc w:val="both"/>
        <w:rPr>
          <w:color w:val="000000" w:themeColor="text1"/>
          <w:lang w:val="en-GB"/>
        </w:rPr>
      </w:pPr>
    </w:p>
    <w:p w:rsidR="00E64BC1" w:rsidRPr="0053342C" w:rsidRDefault="00E64BC1" w:rsidP="00A26493">
      <w:pPr>
        <w:numPr>
          <w:ilvl w:val="0"/>
          <w:numId w:val="2"/>
        </w:numPr>
        <w:jc w:val="both"/>
        <w:rPr>
          <w:color w:val="000000" w:themeColor="text1"/>
        </w:rPr>
      </w:pPr>
      <w:r w:rsidRPr="0053342C">
        <w:rPr>
          <w:color w:val="000000" w:themeColor="text1"/>
          <w:lang w:val="en-GB" w:eastAsia="en-GB"/>
        </w:rPr>
        <w:t xml:space="preserve">On his part, the SRSG does not contest that UNMIK had a duty to investigate the present case </w:t>
      </w:r>
      <w:r w:rsidRPr="0053342C">
        <w:rPr>
          <w:color w:val="000000" w:themeColor="text1"/>
          <w:lang w:val="en-GB"/>
        </w:rPr>
        <w:t>under</w:t>
      </w:r>
      <w:r w:rsidRPr="0053342C">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53342C" w:rsidRDefault="0097226F" w:rsidP="00A26493">
      <w:pPr>
        <w:pStyle w:val="ListParagraph"/>
        <w:tabs>
          <w:tab w:val="num" w:pos="360"/>
        </w:tabs>
        <w:suppressAutoHyphens w:val="0"/>
        <w:ind w:left="360" w:hanging="360"/>
        <w:contextualSpacing/>
        <w:jc w:val="both"/>
        <w:rPr>
          <w:color w:val="000000" w:themeColor="text1"/>
          <w:lang w:val="en-GB"/>
        </w:rPr>
      </w:pPr>
    </w:p>
    <w:p w:rsidR="0097226F" w:rsidRPr="0053342C" w:rsidRDefault="0097226F" w:rsidP="00A26493">
      <w:pPr>
        <w:numPr>
          <w:ilvl w:val="0"/>
          <w:numId w:val="2"/>
        </w:numPr>
        <w:jc w:val="both"/>
        <w:rPr>
          <w:color w:val="000000" w:themeColor="text1"/>
          <w:lang w:val="en-GB"/>
        </w:rPr>
      </w:pPr>
      <w:r w:rsidRPr="0053342C">
        <w:rPr>
          <w:color w:val="000000" w:themeColor="text1"/>
          <w:lang w:val="en-GB"/>
        </w:rPr>
        <w:t>The Panel considers that</w:t>
      </w:r>
      <w:r w:rsidR="009D760E" w:rsidRPr="0053342C">
        <w:rPr>
          <w:color w:val="000000" w:themeColor="text1"/>
          <w:lang w:val="en-GB"/>
        </w:rPr>
        <w:t xml:space="preserve"> the SRSG’s arguments</w:t>
      </w:r>
      <w:r w:rsidRPr="0053342C">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53342C">
        <w:rPr>
          <w:color w:val="000000" w:themeColor="text1"/>
          <w:lang w:val="en-GB"/>
        </w:rPr>
        <w:t>ered fully applicable to UNMIK.</w:t>
      </w:r>
    </w:p>
    <w:p w:rsidR="007245EF" w:rsidRPr="0053342C" w:rsidRDefault="007245EF" w:rsidP="00A26493">
      <w:pPr>
        <w:tabs>
          <w:tab w:val="num" w:pos="360"/>
        </w:tabs>
        <w:ind w:left="360" w:hanging="360"/>
        <w:contextualSpacing/>
        <w:jc w:val="both"/>
        <w:rPr>
          <w:color w:val="000000" w:themeColor="text1"/>
          <w:lang w:val="en-GB"/>
        </w:rPr>
      </w:pPr>
    </w:p>
    <w:p w:rsidR="0097226F" w:rsidRPr="0053342C" w:rsidRDefault="0097226F" w:rsidP="00A26493">
      <w:pPr>
        <w:numPr>
          <w:ilvl w:val="0"/>
          <w:numId w:val="2"/>
        </w:numPr>
        <w:jc w:val="both"/>
        <w:rPr>
          <w:color w:val="000000" w:themeColor="text1"/>
          <w:lang w:val="en-GB"/>
        </w:rPr>
      </w:pPr>
      <w:r w:rsidRPr="0053342C">
        <w:rPr>
          <w:color w:val="000000" w:themeColor="text1"/>
          <w:lang w:val="en-GB"/>
        </w:rPr>
        <w:t xml:space="preserve">As regards the applicability of Article 2 to UNMIK, the Panel recalls </w:t>
      </w:r>
      <w:r w:rsidRPr="0053342C">
        <w:rPr>
          <w:color w:val="000000" w:themeColor="text1"/>
          <w:lang w:val="en-GB" w:eastAsia="nl-BE"/>
        </w:rPr>
        <w:t xml:space="preserve">that with the adoption of the UNMIK Regulation No. 1999/1 on 25 July 1999 UNMIK undertook an </w:t>
      </w:r>
      <w:r w:rsidRPr="0053342C">
        <w:rPr>
          <w:color w:val="000000" w:themeColor="text1"/>
          <w:lang w:val="en-GB"/>
        </w:rPr>
        <w:t>obligation</w:t>
      </w:r>
      <w:r w:rsidRPr="0053342C">
        <w:rPr>
          <w:color w:val="000000" w:themeColor="text1"/>
          <w:lang w:val="en-GB" w:eastAsia="nl-BE"/>
        </w:rPr>
        <w:t xml:space="preserve"> to observe internationally recognised human rights standards in exercising its </w:t>
      </w:r>
      <w:r w:rsidRPr="0053342C">
        <w:rPr>
          <w:color w:val="000000" w:themeColor="text1"/>
          <w:lang w:val="en-GB"/>
        </w:rPr>
        <w:t>functions</w:t>
      </w:r>
      <w:r w:rsidRPr="0053342C">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53342C">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53342C">
        <w:rPr>
          <w:i/>
          <w:color w:val="000000" w:themeColor="text1"/>
          <w:lang w:val="en-GB"/>
        </w:rPr>
        <w:t>Milogorić</w:t>
      </w:r>
      <w:proofErr w:type="spellEnd"/>
      <w:r w:rsidR="00BB3617" w:rsidRPr="0053342C">
        <w:rPr>
          <w:i/>
          <w:color w:val="000000" w:themeColor="text1"/>
          <w:lang w:val="en-GB"/>
        </w:rPr>
        <w:t xml:space="preserve"> </w:t>
      </w:r>
      <w:r w:rsidRPr="0053342C">
        <w:rPr>
          <w:i/>
          <w:color w:val="000000" w:themeColor="text1"/>
          <w:lang w:val="en-GB"/>
        </w:rPr>
        <w:t>and Others,</w:t>
      </w:r>
      <w:r w:rsidRPr="0053342C">
        <w:rPr>
          <w:color w:val="000000" w:themeColor="text1"/>
          <w:lang w:val="en-GB"/>
        </w:rPr>
        <w:t xml:space="preserve"> </w:t>
      </w:r>
      <w:r w:rsidR="000253E8" w:rsidRPr="0053342C">
        <w:rPr>
          <w:color w:val="000000" w:themeColor="text1"/>
          <w:lang w:val="en-GB"/>
        </w:rPr>
        <w:t>nos</w:t>
      </w:r>
      <w:r w:rsidRPr="0053342C">
        <w:rPr>
          <w:color w:val="000000" w:themeColor="text1"/>
          <w:lang w:val="en-GB"/>
        </w:rPr>
        <w:t xml:space="preserve"> 38/08 and </w:t>
      </w:r>
      <w:r w:rsidRPr="0053342C">
        <w:rPr>
          <w:color w:val="000000" w:themeColor="text1"/>
          <w:lang w:val="en-GB"/>
        </w:rPr>
        <w:lastRenderedPageBreak/>
        <w:t xml:space="preserve">others, opinion of 24 March 2011, § 44; </w:t>
      </w:r>
      <w:proofErr w:type="spellStart"/>
      <w:r w:rsidRPr="0053342C">
        <w:rPr>
          <w:i/>
          <w:color w:val="000000" w:themeColor="text1"/>
          <w:lang w:val="en-GB"/>
        </w:rPr>
        <w:t>Berisha</w:t>
      </w:r>
      <w:proofErr w:type="spellEnd"/>
      <w:r w:rsidRPr="0053342C">
        <w:rPr>
          <w:i/>
          <w:color w:val="000000" w:themeColor="text1"/>
          <w:lang w:val="en-GB"/>
        </w:rPr>
        <w:t xml:space="preserve"> and Others,</w:t>
      </w:r>
      <w:r w:rsidRPr="0053342C">
        <w:rPr>
          <w:color w:val="000000" w:themeColor="text1"/>
          <w:lang w:val="en-GB"/>
        </w:rPr>
        <w:t xml:space="preserve"> </w:t>
      </w:r>
      <w:r w:rsidR="000253E8" w:rsidRPr="0053342C">
        <w:rPr>
          <w:color w:val="000000" w:themeColor="text1"/>
          <w:lang w:val="en-GB"/>
        </w:rPr>
        <w:t>nos</w:t>
      </w:r>
      <w:r w:rsidRPr="0053342C">
        <w:rPr>
          <w:color w:val="000000" w:themeColor="text1"/>
          <w:lang w:val="en-GB"/>
        </w:rPr>
        <w:t xml:space="preserve"> 27/08 and others, opinion of 23 February 2011,§ 25; </w:t>
      </w:r>
      <w:proofErr w:type="spellStart"/>
      <w:r w:rsidRPr="0053342C">
        <w:rPr>
          <w:i/>
          <w:color w:val="000000" w:themeColor="text1"/>
          <w:lang w:val="en-GB"/>
        </w:rPr>
        <w:t>Lalić</w:t>
      </w:r>
      <w:proofErr w:type="spellEnd"/>
      <w:r w:rsidRPr="0053342C">
        <w:rPr>
          <w:i/>
          <w:color w:val="000000" w:themeColor="text1"/>
          <w:lang w:val="en-GB"/>
        </w:rPr>
        <w:t xml:space="preserve"> and Others</w:t>
      </w:r>
      <w:r w:rsidRPr="0053342C">
        <w:rPr>
          <w:color w:val="000000" w:themeColor="text1"/>
          <w:lang w:val="en-GB"/>
        </w:rPr>
        <w:t xml:space="preserve">, </w:t>
      </w:r>
      <w:r w:rsidR="000253E8" w:rsidRPr="0053342C">
        <w:rPr>
          <w:color w:val="000000" w:themeColor="text1"/>
          <w:lang w:val="en-GB"/>
        </w:rPr>
        <w:t>nos</w:t>
      </w:r>
      <w:r w:rsidRPr="0053342C">
        <w:rPr>
          <w:color w:val="000000" w:themeColor="text1"/>
          <w:lang w:val="en-GB"/>
        </w:rPr>
        <w:t xml:space="preserve"> 09/08 and others, opinion of 9 June 2012, § 22).</w:t>
      </w:r>
    </w:p>
    <w:p w:rsidR="0097226F" w:rsidRPr="0053342C" w:rsidRDefault="0097226F" w:rsidP="00A26493">
      <w:pPr>
        <w:pStyle w:val="ListParagraph"/>
        <w:tabs>
          <w:tab w:val="num" w:pos="360"/>
        </w:tabs>
        <w:suppressAutoHyphens w:val="0"/>
        <w:ind w:left="360" w:hanging="360"/>
        <w:contextualSpacing/>
        <w:jc w:val="both"/>
        <w:rPr>
          <w:color w:val="000000" w:themeColor="text1"/>
          <w:lang w:val="en-GB" w:eastAsia="en-US"/>
        </w:rPr>
      </w:pPr>
    </w:p>
    <w:p w:rsidR="0097226F" w:rsidRPr="0053342C" w:rsidRDefault="0097226F" w:rsidP="00A26493">
      <w:pPr>
        <w:numPr>
          <w:ilvl w:val="0"/>
          <w:numId w:val="2"/>
        </w:numPr>
        <w:jc w:val="both"/>
        <w:rPr>
          <w:color w:val="000000" w:themeColor="text1"/>
          <w:lang w:val="en-GB"/>
        </w:rPr>
      </w:pPr>
      <w:r w:rsidRPr="0053342C">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53342C">
        <w:rPr>
          <w:i/>
          <w:color w:val="000000" w:themeColor="text1"/>
          <w:lang w:val="en-GB"/>
        </w:rPr>
        <w:t>Palić v. Bosnia and Herzegovina,</w:t>
      </w:r>
      <w:r w:rsidRPr="0053342C">
        <w:rPr>
          <w:color w:val="000000" w:themeColor="text1"/>
          <w:lang w:val="en-GB"/>
        </w:rPr>
        <w:t xml:space="preserve"> cited in § </w:t>
      </w:r>
      <w:r w:rsidR="00DE5AF5">
        <w:fldChar w:fldCharType="begin"/>
      </w:r>
      <w:r w:rsidR="00DE5AF5">
        <w:instrText xml:space="preserve"> REF _Ref346724174 \r \h  \* MERGEFORMAT </w:instrText>
      </w:r>
      <w:r w:rsidR="00DE5AF5">
        <w:fldChar w:fldCharType="separate"/>
      </w:r>
      <w:r w:rsidR="004E04E5" w:rsidRPr="004E04E5">
        <w:rPr>
          <w:color w:val="000000" w:themeColor="text1"/>
          <w:lang w:val="en-GB"/>
        </w:rPr>
        <w:t>86</w:t>
      </w:r>
      <w:r w:rsidR="00DE5AF5">
        <w:fldChar w:fldCharType="end"/>
      </w:r>
      <w:r w:rsidR="00A04837" w:rsidRPr="0053342C">
        <w:rPr>
          <w:color w:val="000000" w:themeColor="text1"/>
        </w:rPr>
        <w:t xml:space="preserve"> </w:t>
      </w:r>
      <w:r w:rsidRPr="0053342C">
        <w:rPr>
          <w:color w:val="000000" w:themeColor="text1"/>
          <w:lang w:val="en-GB"/>
        </w:rPr>
        <w:t xml:space="preserve">above, and ECtHR, </w:t>
      </w:r>
      <w:proofErr w:type="spellStart"/>
      <w:r w:rsidRPr="0053342C">
        <w:rPr>
          <w:i/>
          <w:color w:val="000000" w:themeColor="text1"/>
          <w:lang w:val="en-GB"/>
        </w:rPr>
        <w:t>Jularić</w:t>
      </w:r>
      <w:proofErr w:type="spellEnd"/>
      <w:r w:rsidRPr="0053342C">
        <w:rPr>
          <w:i/>
          <w:color w:val="000000" w:themeColor="text1"/>
          <w:lang w:val="en-GB"/>
        </w:rPr>
        <w:t xml:space="preserve"> v. Croatia</w:t>
      </w:r>
      <w:r w:rsidRPr="0053342C">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53342C">
        <w:rPr>
          <w:i/>
          <w:color w:val="000000" w:themeColor="text1"/>
          <w:lang w:val="en-GB"/>
        </w:rPr>
        <w:t>Al-</w:t>
      </w:r>
      <w:proofErr w:type="spellStart"/>
      <w:r w:rsidRPr="0053342C">
        <w:rPr>
          <w:i/>
          <w:color w:val="000000" w:themeColor="text1"/>
          <w:lang w:val="en-GB"/>
        </w:rPr>
        <w:t>Skeini</w:t>
      </w:r>
      <w:proofErr w:type="spellEnd"/>
      <w:r w:rsidRPr="0053342C">
        <w:rPr>
          <w:i/>
          <w:color w:val="000000" w:themeColor="text1"/>
          <w:lang w:val="en-GB"/>
        </w:rPr>
        <w:t xml:space="preserve"> and Others v. the United Kingdom</w:t>
      </w:r>
      <w:r w:rsidRPr="0053342C">
        <w:rPr>
          <w:color w:val="000000" w:themeColor="text1"/>
          <w:lang w:val="en-GB"/>
        </w:rPr>
        <w:t xml:space="preserve">, cited in § </w:t>
      </w:r>
      <w:r w:rsidR="00DE5AF5">
        <w:fldChar w:fldCharType="begin"/>
      </w:r>
      <w:r w:rsidR="00DE5AF5">
        <w:instrText xml:space="preserve"> REF _Ref398312896 \r \h  \* MERGEFORMAT </w:instrText>
      </w:r>
      <w:r w:rsidR="00DE5AF5">
        <w:fldChar w:fldCharType="separate"/>
      </w:r>
      <w:r w:rsidR="004E04E5" w:rsidRPr="004E04E5">
        <w:rPr>
          <w:color w:val="000000" w:themeColor="text1"/>
          <w:lang w:val="en-GB"/>
        </w:rPr>
        <w:t>90</w:t>
      </w:r>
      <w:r w:rsidR="00DE5AF5">
        <w:fldChar w:fldCharType="end"/>
      </w:r>
      <w:r w:rsidR="00A04837" w:rsidRPr="0053342C">
        <w:rPr>
          <w:color w:val="000000" w:themeColor="text1"/>
        </w:rPr>
        <w:t xml:space="preserve"> </w:t>
      </w:r>
      <w:r w:rsidRPr="0053342C">
        <w:rPr>
          <w:color w:val="000000" w:themeColor="text1"/>
          <w:lang w:val="en-GB"/>
        </w:rPr>
        <w:t xml:space="preserve">above, at § 164; see also ECtHR, </w:t>
      </w:r>
      <w:proofErr w:type="spellStart"/>
      <w:r w:rsidRPr="0053342C">
        <w:rPr>
          <w:i/>
          <w:color w:val="000000" w:themeColor="text1"/>
          <w:lang w:val="en-GB"/>
        </w:rPr>
        <w:t>Güleç</w:t>
      </w:r>
      <w:proofErr w:type="spellEnd"/>
      <w:r w:rsidRPr="0053342C">
        <w:rPr>
          <w:i/>
          <w:color w:val="000000" w:themeColor="text1"/>
          <w:lang w:val="en-GB"/>
        </w:rPr>
        <w:t xml:space="preserve"> v. Turkey</w:t>
      </w:r>
      <w:r w:rsidRPr="0053342C">
        <w:rPr>
          <w:color w:val="000000" w:themeColor="text1"/>
          <w:lang w:val="en-GB"/>
        </w:rPr>
        <w:t>, judgment of 27 July 1998, § 81, Reports 1998-IV; ECtHR,</w:t>
      </w:r>
      <w:r w:rsidR="001B245B" w:rsidRPr="0053342C">
        <w:rPr>
          <w:color w:val="000000" w:themeColor="text1"/>
          <w:lang w:val="en-GB"/>
        </w:rPr>
        <w:t xml:space="preserve"> </w:t>
      </w:r>
      <w:proofErr w:type="spellStart"/>
      <w:r w:rsidRPr="0053342C">
        <w:rPr>
          <w:i/>
          <w:color w:val="000000" w:themeColor="text1"/>
          <w:lang w:val="en-GB"/>
        </w:rPr>
        <w:t>Ergi</w:t>
      </w:r>
      <w:proofErr w:type="spellEnd"/>
      <w:r w:rsidRPr="0053342C">
        <w:rPr>
          <w:i/>
          <w:color w:val="000000" w:themeColor="text1"/>
          <w:lang w:val="en-GB"/>
        </w:rPr>
        <w:t xml:space="preserve"> v. Turkey</w:t>
      </w:r>
      <w:r w:rsidRPr="0053342C">
        <w:rPr>
          <w:color w:val="000000" w:themeColor="text1"/>
          <w:lang w:val="en-GB"/>
        </w:rPr>
        <w:t>, judgment of 28 July 1998</w:t>
      </w:r>
      <w:r w:rsidR="00BB3617" w:rsidRPr="0053342C">
        <w:rPr>
          <w:color w:val="000000" w:themeColor="text1"/>
          <w:lang w:val="en-GB"/>
        </w:rPr>
        <w:t xml:space="preserve"> </w:t>
      </w:r>
      <w:r w:rsidRPr="0053342C">
        <w:rPr>
          <w:color w:val="000000" w:themeColor="text1"/>
          <w:lang w:val="en-GB"/>
        </w:rPr>
        <w:t>, §§ 79 and 82, Reports 1998-IV; ECtHR,</w:t>
      </w:r>
      <w:r w:rsidR="00726F40" w:rsidRPr="0053342C">
        <w:rPr>
          <w:color w:val="000000" w:themeColor="text1"/>
          <w:lang w:val="en-GB"/>
        </w:rPr>
        <w:t xml:space="preserve"> </w:t>
      </w:r>
      <w:proofErr w:type="spellStart"/>
      <w:r w:rsidRPr="0053342C">
        <w:rPr>
          <w:i/>
          <w:color w:val="000000" w:themeColor="text1"/>
          <w:lang w:val="en-GB"/>
        </w:rPr>
        <w:t>Ahmet</w:t>
      </w:r>
      <w:proofErr w:type="spellEnd"/>
      <w:r w:rsidR="00BB3617" w:rsidRPr="0053342C">
        <w:rPr>
          <w:i/>
          <w:color w:val="000000" w:themeColor="text1"/>
          <w:lang w:val="en-GB"/>
        </w:rPr>
        <w:t xml:space="preserve"> </w:t>
      </w:r>
      <w:proofErr w:type="spellStart"/>
      <w:r w:rsidRPr="0053342C">
        <w:rPr>
          <w:i/>
          <w:color w:val="000000" w:themeColor="text1"/>
          <w:lang w:val="en-GB"/>
        </w:rPr>
        <w:t>Özkan</w:t>
      </w:r>
      <w:proofErr w:type="spellEnd"/>
      <w:r w:rsidRPr="0053342C">
        <w:rPr>
          <w:i/>
          <w:color w:val="000000" w:themeColor="text1"/>
          <w:lang w:val="en-GB"/>
        </w:rPr>
        <w:t xml:space="preserve"> and Others v. Turkey</w:t>
      </w:r>
      <w:r w:rsidRPr="0053342C">
        <w:rPr>
          <w:color w:val="000000" w:themeColor="text1"/>
          <w:lang w:val="en-GB"/>
        </w:rPr>
        <w:t xml:space="preserve">, cited in § </w:t>
      </w:r>
      <w:r w:rsidR="00DE5AF5">
        <w:fldChar w:fldCharType="begin"/>
      </w:r>
      <w:r w:rsidR="00DE5AF5">
        <w:instrText xml:space="preserve"> REF _Ref346723791 \r \h  \* MERGEFORMAT </w:instrText>
      </w:r>
      <w:r w:rsidR="00DE5AF5">
        <w:fldChar w:fldCharType="separate"/>
      </w:r>
      <w:r w:rsidR="004E04E5" w:rsidRPr="004E04E5">
        <w:rPr>
          <w:color w:val="000000" w:themeColor="text1"/>
          <w:lang w:val="en-GB"/>
        </w:rPr>
        <w:t>85</w:t>
      </w:r>
      <w:r w:rsidR="00DE5AF5">
        <w:fldChar w:fldCharType="end"/>
      </w:r>
      <w:r w:rsidRPr="0053342C">
        <w:rPr>
          <w:color w:val="000000" w:themeColor="text1"/>
          <w:lang w:val="en-GB"/>
        </w:rPr>
        <w:t xml:space="preserve"> above, at §§ 85-90, 309-320 and 326-330;</w:t>
      </w:r>
      <w:r w:rsidR="00B408E6" w:rsidRPr="0053342C">
        <w:rPr>
          <w:color w:val="000000" w:themeColor="text1"/>
          <w:lang w:val="en-GB"/>
        </w:rPr>
        <w:t xml:space="preserve"> </w:t>
      </w:r>
      <w:proofErr w:type="spellStart"/>
      <w:r w:rsidRPr="0053342C">
        <w:rPr>
          <w:i/>
          <w:color w:val="000000" w:themeColor="text1"/>
          <w:lang w:val="en-GB"/>
        </w:rPr>
        <w:t>Isayeva</w:t>
      </w:r>
      <w:proofErr w:type="spellEnd"/>
      <w:r w:rsidRPr="0053342C">
        <w:rPr>
          <w:i/>
          <w:color w:val="000000" w:themeColor="text1"/>
          <w:lang w:val="en-GB"/>
        </w:rPr>
        <w:t xml:space="preserve"> v. Russia</w:t>
      </w:r>
      <w:r w:rsidRPr="0053342C">
        <w:rPr>
          <w:color w:val="000000" w:themeColor="text1"/>
          <w:lang w:val="en-GB"/>
        </w:rPr>
        <w:t xml:space="preserve">, cited in § </w:t>
      </w:r>
      <w:r w:rsidR="00DE5AF5">
        <w:fldChar w:fldCharType="begin"/>
      </w:r>
      <w:r w:rsidR="00DE5AF5">
        <w:instrText xml:space="preserve"> REF _Ref346723791 \r \h  \* MERGEFORMAT </w:instrText>
      </w:r>
      <w:r w:rsidR="00DE5AF5">
        <w:fldChar w:fldCharType="separate"/>
      </w:r>
      <w:r w:rsidR="004E04E5" w:rsidRPr="004E04E5">
        <w:rPr>
          <w:color w:val="000000" w:themeColor="text1"/>
          <w:lang w:val="en-GB"/>
        </w:rPr>
        <w:t>85</w:t>
      </w:r>
      <w:r w:rsidR="00DE5AF5">
        <w:fldChar w:fldCharType="end"/>
      </w:r>
      <w:r w:rsidRPr="0053342C">
        <w:rPr>
          <w:color w:val="000000" w:themeColor="text1"/>
          <w:lang w:val="en-GB"/>
        </w:rPr>
        <w:t xml:space="preserve"> above, at §§ 180 and 210; ECtHR, </w:t>
      </w:r>
      <w:proofErr w:type="spellStart"/>
      <w:r w:rsidRPr="0053342C">
        <w:rPr>
          <w:i/>
          <w:color w:val="000000" w:themeColor="text1"/>
          <w:lang w:val="en-GB"/>
        </w:rPr>
        <w:t>Kanlibaş</w:t>
      </w:r>
      <w:proofErr w:type="spellEnd"/>
      <w:r w:rsidRPr="0053342C">
        <w:rPr>
          <w:i/>
          <w:color w:val="000000" w:themeColor="text1"/>
          <w:lang w:val="en-GB"/>
        </w:rPr>
        <w:t xml:space="preserve"> v. Turkey</w:t>
      </w:r>
      <w:r w:rsidRPr="0053342C">
        <w:rPr>
          <w:color w:val="000000" w:themeColor="text1"/>
          <w:lang w:val="en-GB"/>
        </w:rPr>
        <w:t xml:space="preserve">, no. 32444/96, judgment of 8 December 2005, §§ 39-51). </w:t>
      </w:r>
    </w:p>
    <w:p w:rsidR="0097226F" w:rsidRPr="0053342C" w:rsidRDefault="0097226F" w:rsidP="00A26493">
      <w:pPr>
        <w:pStyle w:val="ListParagraph"/>
        <w:tabs>
          <w:tab w:val="num" w:pos="360"/>
        </w:tabs>
        <w:ind w:left="360" w:hanging="360"/>
        <w:rPr>
          <w:color w:val="000000" w:themeColor="text1"/>
          <w:lang w:val="en-GB"/>
        </w:rPr>
      </w:pPr>
    </w:p>
    <w:p w:rsidR="0097226F" w:rsidRPr="0053342C" w:rsidRDefault="0097226F" w:rsidP="00A26493">
      <w:pPr>
        <w:numPr>
          <w:ilvl w:val="0"/>
          <w:numId w:val="2"/>
        </w:numPr>
        <w:jc w:val="both"/>
        <w:rPr>
          <w:color w:val="000000" w:themeColor="text1"/>
          <w:lang w:val="en-GB"/>
        </w:rPr>
      </w:pPr>
      <w:bookmarkStart w:id="50" w:name="_Ref401303587"/>
      <w:r w:rsidRPr="0053342C">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53342C">
        <w:rPr>
          <w:i/>
          <w:color w:val="000000" w:themeColor="text1"/>
          <w:lang w:val="en-GB"/>
        </w:rPr>
        <w:t>Al-</w:t>
      </w:r>
      <w:proofErr w:type="spellStart"/>
      <w:r w:rsidRPr="0053342C">
        <w:rPr>
          <w:i/>
          <w:color w:val="000000" w:themeColor="text1"/>
          <w:lang w:val="en-GB"/>
        </w:rPr>
        <w:t>Skeini</w:t>
      </w:r>
      <w:proofErr w:type="spellEnd"/>
      <w:r w:rsidRPr="0053342C">
        <w:rPr>
          <w:i/>
          <w:color w:val="000000" w:themeColor="text1"/>
          <w:lang w:val="en-GB"/>
        </w:rPr>
        <w:t xml:space="preserve"> and Others v. the United Kingdom, </w:t>
      </w:r>
      <w:r w:rsidRPr="0053342C">
        <w:rPr>
          <w:color w:val="000000" w:themeColor="text1"/>
          <w:lang w:val="en-GB"/>
        </w:rPr>
        <w:t>cited above, at §</w:t>
      </w:r>
      <w:r w:rsidR="0026408E" w:rsidRPr="0053342C">
        <w:rPr>
          <w:color w:val="000000" w:themeColor="text1"/>
          <w:lang w:val="en-GB"/>
        </w:rPr>
        <w:t xml:space="preserve"> </w:t>
      </w:r>
      <w:r w:rsidRPr="0053342C">
        <w:rPr>
          <w:color w:val="000000" w:themeColor="text1"/>
          <w:lang w:val="en-GB"/>
        </w:rPr>
        <w:t>164;</w:t>
      </w:r>
      <w:r w:rsidR="00F80146" w:rsidRPr="0053342C">
        <w:rPr>
          <w:color w:val="000000" w:themeColor="text1"/>
          <w:lang w:val="en-GB"/>
        </w:rPr>
        <w:t xml:space="preserve"> </w:t>
      </w:r>
      <w:r w:rsidRPr="0053342C">
        <w:rPr>
          <w:color w:val="000000" w:themeColor="text1"/>
          <w:lang w:val="en-GB"/>
        </w:rPr>
        <w:t>ECtHR,</w:t>
      </w:r>
      <w:r w:rsidR="00BB3617" w:rsidRPr="0053342C">
        <w:rPr>
          <w:color w:val="000000" w:themeColor="text1"/>
          <w:lang w:val="en-GB"/>
        </w:rPr>
        <w:t xml:space="preserve"> </w:t>
      </w:r>
      <w:r w:rsidRPr="0053342C">
        <w:rPr>
          <w:i/>
          <w:color w:val="000000" w:themeColor="text1"/>
          <w:lang w:val="en-GB"/>
        </w:rPr>
        <w:t>Bazorkina v. Russia</w:t>
      </w:r>
      <w:r w:rsidRPr="0053342C">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53342C">
        <w:rPr>
          <w:i/>
          <w:color w:val="000000" w:themeColor="text1"/>
          <w:lang w:val="en-GB"/>
        </w:rPr>
        <w:t>Kaya v. Turkey</w:t>
      </w:r>
      <w:r w:rsidRPr="0053342C">
        <w:rPr>
          <w:color w:val="000000" w:themeColor="text1"/>
          <w:lang w:val="en-GB"/>
        </w:rPr>
        <w:t xml:space="preserve">, cited in § </w:t>
      </w:r>
      <w:r w:rsidR="00DE5AF5">
        <w:fldChar w:fldCharType="begin"/>
      </w:r>
      <w:r w:rsidR="00DE5AF5">
        <w:instrText xml:space="preserve"> REF _Ref347561805 \r \h  \* MERGEFORM</w:instrText>
      </w:r>
      <w:r w:rsidR="00DE5AF5">
        <w:instrText xml:space="preserve">AT </w:instrText>
      </w:r>
      <w:r w:rsidR="00DE5AF5">
        <w:fldChar w:fldCharType="separate"/>
      </w:r>
      <w:r w:rsidR="004E04E5" w:rsidRPr="004E04E5">
        <w:rPr>
          <w:color w:val="000000" w:themeColor="text1"/>
          <w:lang w:val="en-GB"/>
        </w:rPr>
        <w:t>83</w:t>
      </w:r>
      <w:r w:rsidR="00DE5AF5">
        <w:fldChar w:fldCharType="end"/>
      </w:r>
      <w:r w:rsidRPr="0053342C">
        <w:rPr>
          <w:color w:val="000000" w:themeColor="text1"/>
          <w:lang w:val="en-GB"/>
        </w:rPr>
        <w:t xml:space="preserve"> above, at §§ 86</w:t>
      </w:r>
      <w:r w:rsidRPr="0053342C">
        <w:rPr>
          <w:color w:val="000000" w:themeColor="text1"/>
          <w:lang w:val="en-GB"/>
        </w:rPr>
        <w:noBreakHyphen/>
        <w:t xml:space="preserve">92; ECtHR, </w:t>
      </w:r>
      <w:proofErr w:type="spellStart"/>
      <w:r w:rsidRPr="0053342C">
        <w:rPr>
          <w:i/>
          <w:color w:val="000000" w:themeColor="text1"/>
          <w:lang w:val="en-GB"/>
        </w:rPr>
        <w:t>Ergi</w:t>
      </w:r>
      <w:proofErr w:type="spellEnd"/>
      <w:r w:rsidR="00AF4D57" w:rsidRPr="0053342C">
        <w:rPr>
          <w:i/>
          <w:color w:val="000000" w:themeColor="text1"/>
          <w:lang w:val="en-GB"/>
        </w:rPr>
        <w:t xml:space="preserve"> v Turkey</w:t>
      </w:r>
      <w:r w:rsidRPr="0053342C">
        <w:rPr>
          <w:i/>
          <w:color w:val="000000" w:themeColor="text1"/>
          <w:lang w:val="en-GB"/>
        </w:rPr>
        <w:t xml:space="preserve">, </w:t>
      </w:r>
      <w:r w:rsidRPr="0053342C">
        <w:rPr>
          <w:color w:val="000000" w:themeColor="text1"/>
          <w:lang w:val="en-GB"/>
        </w:rPr>
        <w:t xml:space="preserve">cited above, at §§ 82-85; ECtHR [GC], </w:t>
      </w:r>
      <w:proofErr w:type="spellStart"/>
      <w:r w:rsidRPr="0053342C">
        <w:rPr>
          <w:i/>
          <w:color w:val="000000" w:themeColor="text1"/>
          <w:lang w:val="en-GB"/>
        </w:rPr>
        <w:t>Tanrıkulu</w:t>
      </w:r>
      <w:proofErr w:type="spellEnd"/>
      <w:r w:rsidRPr="0053342C">
        <w:rPr>
          <w:i/>
          <w:color w:val="000000" w:themeColor="text1"/>
          <w:lang w:val="en-GB"/>
        </w:rPr>
        <w:t xml:space="preserve"> v. Turkey</w:t>
      </w:r>
      <w:r w:rsidRPr="0053342C">
        <w:rPr>
          <w:color w:val="000000" w:themeColor="text1"/>
          <w:lang w:val="en-GB"/>
        </w:rPr>
        <w:t xml:space="preserve">, no. 23763/94, judgment of 8 July 1999, §§ 101-110, ECHR 1999-IV; ECtHR, </w:t>
      </w:r>
      <w:proofErr w:type="spellStart"/>
      <w:r w:rsidRPr="0053342C">
        <w:rPr>
          <w:i/>
          <w:color w:val="000000" w:themeColor="text1"/>
          <w:lang w:val="en-GB"/>
        </w:rPr>
        <w:t>Khashiyev</w:t>
      </w:r>
      <w:proofErr w:type="spellEnd"/>
      <w:r w:rsidRPr="0053342C">
        <w:rPr>
          <w:i/>
          <w:color w:val="000000" w:themeColor="text1"/>
          <w:lang w:val="en-GB"/>
        </w:rPr>
        <w:t xml:space="preserve"> and </w:t>
      </w:r>
      <w:proofErr w:type="spellStart"/>
      <w:r w:rsidRPr="0053342C">
        <w:rPr>
          <w:i/>
          <w:color w:val="000000" w:themeColor="text1"/>
          <w:lang w:val="en-GB"/>
        </w:rPr>
        <w:t>Akayeva</w:t>
      </w:r>
      <w:proofErr w:type="spellEnd"/>
      <w:r w:rsidRPr="0053342C">
        <w:rPr>
          <w:i/>
          <w:color w:val="000000" w:themeColor="text1"/>
          <w:lang w:val="en-GB"/>
        </w:rPr>
        <w:t xml:space="preserve"> v. Russia</w:t>
      </w:r>
      <w:r w:rsidRPr="0053342C">
        <w:rPr>
          <w:color w:val="000000" w:themeColor="text1"/>
          <w:lang w:val="en-GB"/>
        </w:rPr>
        <w:t xml:space="preserve">, </w:t>
      </w:r>
      <w:r w:rsidR="000253E8" w:rsidRPr="0053342C">
        <w:rPr>
          <w:color w:val="000000" w:themeColor="text1"/>
          <w:lang w:val="en-GB"/>
        </w:rPr>
        <w:t>nos</w:t>
      </w:r>
      <w:r w:rsidRPr="0053342C">
        <w:rPr>
          <w:color w:val="000000" w:themeColor="text1"/>
          <w:lang w:val="en-GB"/>
        </w:rPr>
        <w:t xml:space="preserve"> 57942/00 and 57945/00, judgment of 24 February 2005, §§ 156-166; ECtHR, </w:t>
      </w:r>
      <w:proofErr w:type="spellStart"/>
      <w:r w:rsidRPr="0053342C">
        <w:rPr>
          <w:i/>
          <w:color w:val="000000" w:themeColor="text1"/>
          <w:lang w:val="en-GB"/>
        </w:rPr>
        <w:t>Isayeva</w:t>
      </w:r>
      <w:proofErr w:type="spellEnd"/>
      <w:r w:rsidRPr="0053342C">
        <w:rPr>
          <w:i/>
          <w:color w:val="000000" w:themeColor="text1"/>
          <w:lang w:val="en-GB"/>
        </w:rPr>
        <w:t xml:space="preserve"> v. Russia</w:t>
      </w:r>
      <w:r w:rsidRPr="0053342C">
        <w:rPr>
          <w:color w:val="000000" w:themeColor="text1"/>
          <w:lang w:val="en-GB"/>
        </w:rPr>
        <w:t xml:space="preserve">, cited in § </w:t>
      </w:r>
      <w:r w:rsidR="00DE5AF5">
        <w:fldChar w:fldCharType="begin"/>
      </w:r>
      <w:r w:rsidR="00DE5AF5">
        <w:instrText xml:space="preserve"> REF _Ref346723791 \r \h  \* MERGEFORMAT </w:instrText>
      </w:r>
      <w:r w:rsidR="00DE5AF5">
        <w:fldChar w:fldCharType="separate"/>
      </w:r>
      <w:r w:rsidR="004E04E5" w:rsidRPr="004E04E5">
        <w:rPr>
          <w:color w:val="000000" w:themeColor="text1"/>
          <w:lang w:val="en-GB"/>
        </w:rPr>
        <w:t>85</w:t>
      </w:r>
      <w:r w:rsidR="00DE5AF5">
        <w:fldChar w:fldCharType="end"/>
      </w:r>
      <w:r w:rsidR="00A04837" w:rsidRPr="0053342C">
        <w:rPr>
          <w:color w:val="000000" w:themeColor="text1"/>
        </w:rPr>
        <w:t xml:space="preserve"> </w:t>
      </w:r>
      <w:r w:rsidRPr="0053342C">
        <w:rPr>
          <w:color w:val="000000" w:themeColor="text1"/>
          <w:lang w:val="en-GB"/>
        </w:rPr>
        <w:t>above, at §§ 215</w:t>
      </w:r>
      <w:r w:rsidRPr="0053342C">
        <w:rPr>
          <w:color w:val="000000" w:themeColor="text1"/>
          <w:lang w:val="en-GB"/>
        </w:rPr>
        <w:noBreakHyphen/>
        <w:t xml:space="preserve">224; ECtHR, </w:t>
      </w:r>
      <w:proofErr w:type="spellStart"/>
      <w:r w:rsidRPr="0053342C">
        <w:rPr>
          <w:i/>
          <w:color w:val="000000" w:themeColor="text1"/>
          <w:lang w:val="en-GB"/>
        </w:rPr>
        <w:t>Musayev</w:t>
      </w:r>
      <w:proofErr w:type="spellEnd"/>
      <w:r w:rsidRPr="0053342C">
        <w:rPr>
          <w:i/>
          <w:color w:val="000000" w:themeColor="text1"/>
          <w:lang w:val="en-GB"/>
        </w:rPr>
        <w:t xml:space="preserve"> and Others v. Russia</w:t>
      </w:r>
      <w:r w:rsidRPr="0053342C">
        <w:rPr>
          <w:color w:val="000000" w:themeColor="text1"/>
          <w:lang w:val="en-GB"/>
        </w:rPr>
        <w:t xml:space="preserve">, </w:t>
      </w:r>
      <w:r w:rsidR="000253E8" w:rsidRPr="0053342C">
        <w:rPr>
          <w:color w:val="000000" w:themeColor="text1"/>
          <w:lang w:val="en-GB"/>
        </w:rPr>
        <w:t>nos</w:t>
      </w:r>
      <w:r w:rsidRPr="0053342C">
        <w:rPr>
          <w:color w:val="000000" w:themeColor="text1"/>
          <w:lang w:val="en-GB"/>
        </w:rPr>
        <w:t xml:space="preserve"> 57941/00 and others, judgment of 26 July 2007, §§ 158-165).</w:t>
      </w:r>
      <w:bookmarkEnd w:id="50"/>
      <w:r w:rsidRPr="0053342C">
        <w:rPr>
          <w:color w:val="000000" w:themeColor="text1"/>
          <w:lang w:val="en-GB"/>
        </w:rPr>
        <w:t xml:space="preserve"> </w:t>
      </w:r>
    </w:p>
    <w:p w:rsidR="0097226F" w:rsidRPr="0053342C" w:rsidRDefault="0097226F" w:rsidP="00A26493">
      <w:pPr>
        <w:pStyle w:val="ListParagraph"/>
        <w:tabs>
          <w:tab w:val="num" w:pos="360"/>
        </w:tabs>
        <w:ind w:left="360" w:hanging="360"/>
        <w:jc w:val="both"/>
        <w:rPr>
          <w:color w:val="000000" w:themeColor="text1"/>
          <w:lang w:val="en-GB" w:eastAsia="en-US"/>
        </w:rPr>
      </w:pPr>
    </w:p>
    <w:p w:rsidR="0097226F" w:rsidRPr="0053342C" w:rsidRDefault="0097226F" w:rsidP="00A26493">
      <w:pPr>
        <w:numPr>
          <w:ilvl w:val="0"/>
          <w:numId w:val="2"/>
        </w:numPr>
        <w:jc w:val="both"/>
        <w:rPr>
          <w:i/>
          <w:color w:val="000000" w:themeColor="text1"/>
          <w:lang w:val="en-GB"/>
        </w:rPr>
      </w:pPr>
      <w:r w:rsidRPr="0053342C">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DE5AF5">
        <w:fldChar w:fldCharType="begin"/>
      </w:r>
      <w:r w:rsidR="00DE5AF5">
        <w:instrText xml:space="preserve"> REF _Ref348512105 \r \h  \* MERGEFORMAT </w:instrText>
      </w:r>
      <w:r w:rsidR="00DE5AF5">
        <w:fldChar w:fldCharType="separate"/>
      </w:r>
      <w:r w:rsidR="004E04E5" w:rsidRPr="004E04E5">
        <w:rPr>
          <w:color w:val="000000" w:themeColor="text1"/>
          <w:lang w:val="en-GB"/>
        </w:rPr>
        <w:t>82</w:t>
      </w:r>
      <w:r w:rsidR="00DE5AF5">
        <w:fldChar w:fldCharType="end"/>
      </w:r>
      <w:r w:rsidRPr="0053342C">
        <w:rPr>
          <w:color w:val="000000" w:themeColor="text1"/>
          <w:lang w:val="en-GB"/>
        </w:rPr>
        <w:t xml:space="preserve"> above, at § 1; HRC, </w:t>
      </w:r>
      <w:r w:rsidRPr="0053342C">
        <w:rPr>
          <w:i/>
          <w:color w:val="000000" w:themeColor="text1"/>
          <w:lang w:val="en-GB"/>
        </w:rPr>
        <w:t>Abubakar</w:t>
      </w:r>
      <w:r w:rsidR="00BB3617" w:rsidRPr="0053342C">
        <w:rPr>
          <w:i/>
          <w:color w:val="000000" w:themeColor="text1"/>
          <w:lang w:val="en-GB"/>
        </w:rPr>
        <w:t xml:space="preserve"> </w:t>
      </w:r>
      <w:r w:rsidRPr="0053342C">
        <w:rPr>
          <w:i/>
          <w:color w:val="000000" w:themeColor="text1"/>
          <w:lang w:val="en-GB"/>
        </w:rPr>
        <w:t>Amirov and Aïzan</w:t>
      </w:r>
      <w:r w:rsidR="00BB3617" w:rsidRPr="0053342C">
        <w:rPr>
          <w:i/>
          <w:color w:val="000000" w:themeColor="text1"/>
          <w:lang w:val="en-GB"/>
        </w:rPr>
        <w:t xml:space="preserve"> </w:t>
      </w:r>
      <w:r w:rsidRPr="0053342C">
        <w:rPr>
          <w:i/>
          <w:color w:val="000000" w:themeColor="text1"/>
          <w:lang w:val="en-GB"/>
        </w:rPr>
        <w:t>Amirova v. Russian Federation</w:t>
      </w:r>
      <w:r w:rsidRPr="0053342C">
        <w:rPr>
          <w:color w:val="000000" w:themeColor="text1"/>
          <w:lang w:val="en-GB"/>
        </w:rPr>
        <w:t xml:space="preserve">, communication no. 1447/2006, views of 22 April 2009, § 11.2, </w:t>
      </w:r>
      <w:r w:rsidRPr="0053342C">
        <w:rPr>
          <w:bCs/>
          <w:color w:val="000000" w:themeColor="text1"/>
          <w:lang w:val="en-GB"/>
        </w:rPr>
        <w:t>CCPR/C/95/D/1447/2006</w:t>
      </w:r>
      <w:r w:rsidRPr="0053342C">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p>
    <w:p w:rsidR="0097226F" w:rsidRPr="0053342C" w:rsidRDefault="0097226F" w:rsidP="00A26493">
      <w:pPr>
        <w:tabs>
          <w:tab w:val="num" w:pos="360"/>
        </w:tabs>
        <w:ind w:left="360" w:hanging="360"/>
        <w:rPr>
          <w:color w:val="000000" w:themeColor="text1"/>
          <w:lang w:val="en-GB"/>
        </w:rPr>
      </w:pPr>
    </w:p>
    <w:p w:rsidR="00DC4D9D" w:rsidRPr="00BA1554" w:rsidRDefault="0097226F" w:rsidP="00A26493">
      <w:pPr>
        <w:numPr>
          <w:ilvl w:val="0"/>
          <w:numId w:val="2"/>
        </w:numPr>
        <w:jc w:val="both"/>
        <w:rPr>
          <w:color w:val="000000" w:themeColor="text1"/>
          <w:lang w:val="en-GB"/>
        </w:rPr>
      </w:pPr>
      <w:bookmarkStart w:id="51" w:name="_Ref343611663"/>
      <w:r w:rsidRPr="0053342C">
        <w:rPr>
          <w:color w:val="000000" w:themeColor="text1"/>
          <w:lang w:val="en-GB"/>
        </w:rPr>
        <w:t xml:space="preserve">The Panel appreciates the difficulties encountered by UNMIK during the first phase of its deployment. The Panel notes that the appropriate importance attached to the issue of missing </w:t>
      </w:r>
      <w:r w:rsidRPr="0053342C">
        <w:rPr>
          <w:color w:val="000000" w:themeColor="text1"/>
          <w:lang w:val="en-GB"/>
        </w:rPr>
        <w:lastRenderedPageBreak/>
        <w:t xml:space="preserve">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53342C">
        <w:rPr>
          <w:color w:val="000000" w:themeColor="text1"/>
          <w:lang w:val="en-GB"/>
        </w:rPr>
        <w:t xml:space="preserve">to conduct such investigations, </w:t>
      </w:r>
      <w:r w:rsidRPr="0053342C">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w:t>
      </w:r>
      <w:r w:rsidRPr="00BA1554">
        <w:rPr>
          <w:color w:val="000000" w:themeColor="text1"/>
          <w:lang w:val="en-GB"/>
        </w:rPr>
        <w:t xml:space="preserve">a process for the proper handover of cases between different officers or units of UNMIK Police. Such a system should also take account of the protection needs of victims and witnesses (see, </w:t>
      </w:r>
      <w:r w:rsidRPr="00BA1554">
        <w:rPr>
          <w:i/>
          <w:color w:val="000000" w:themeColor="text1"/>
          <w:lang w:val="en-GB"/>
        </w:rPr>
        <w:t>mutatis mutandis</w:t>
      </w:r>
      <w:r w:rsidRPr="00BA1554">
        <w:rPr>
          <w:color w:val="000000" w:themeColor="text1"/>
          <w:lang w:val="en-GB"/>
        </w:rPr>
        <w:t xml:space="preserve">, ECtHR, </w:t>
      </w:r>
      <w:r w:rsidRPr="00BA1554">
        <w:rPr>
          <w:i/>
          <w:color w:val="000000" w:themeColor="text1"/>
          <w:lang w:val="en-GB"/>
        </w:rPr>
        <w:t>R.R. and Others v. Hungary</w:t>
      </w:r>
      <w:r w:rsidRPr="00BA1554">
        <w:rPr>
          <w:color w:val="000000" w:themeColor="text1"/>
          <w:lang w:val="en-GB"/>
        </w:rPr>
        <w:t xml:space="preserve">, no. 19400/11, judgment of 4 December 2012, §§ 28-32), as well as to consider the special vulnerability of displaced persons in post-conflict situations (see ECtHR [GC], </w:t>
      </w:r>
      <w:proofErr w:type="spellStart"/>
      <w:r w:rsidRPr="00BA1554">
        <w:rPr>
          <w:i/>
          <w:color w:val="000000" w:themeColor="text1"/>
          <w:lang w:val="en-GB"/>
        </w:rPr>
        <w:t>Sargsyan</w:t>
      </w:r>
      <w:proofErr w:type="spellEnd"/>
      <w:r w:rsidRPr="00BA1554">
        <w:rPr>
          <w:i/>
          <w:color w:val="000000" w:themeColor="text1"/>
          <w:lang w:val="en-GB"/>
        </w:rPr>
        <w:t xml:space="preserve"> v. Azerbaijan, </w:t>
      </w:r>
      <w:r w:rsidRPr="00BA1554">
        <w:rPr>
          <w:color w:val="000000" w:themeColor="text1"/>
          <w:lang w:val="en-GB"/>
        </w:rPr>
        <w:t xml:space="preserve">no. 40167/06, decision of 14 December 2011, § 145; and ECtHR [GC], </w:t>
      </w:r>
      <w:proofErr w:type="spellStart"/>
      <w:r w:rsidRPr="00BA1554">
        <w:rPr>
          <w:i/>
          <w:color w:val="000000" w:themeColor="text1"/>
          <w:lang w:val="en-GB"/>
        </w:rPr>
        <w:t>Chiragov</w:t>
      </w:r>
      <w:proofErr w:type="spellEnd"/>
      <w:r w:rsidRPr="00BA1554">
        <w:rPr>
          <w:i/>
          <w:color w:val="000000" w:themeColor="text1"/>
          <w:lang w:val="en-GB"/>
        </w:rPr>
        <w:t xml:space="preserve"> and Others v. Armenia</w:t>
      </w:r>
      <w:r w:rsidRPr="00BA1554">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DE5AF5">
        <w:fldChar w:fldCharType="begin"/>
      </w:r>
      <w:r w:rsidR="00DE5AF5">
        <w:instrText xml:space="preserve"> REF _Ref398312960 \r \h  \* MERGEFORMAT </w:instrText>
      </w:r>
      <w:r w:rsidR="00DE5AF5">
        <w:fldChar w:fldCharType="separate"/>
      </w:r>
      <w:r w:rsidR="004E04E5" w:rsidRPr="004E04E5">
        <w:rPr>
          <w:color w:val="000000" w:themeColor="text1"/>
          <w:lang w:val="en-GB"/>
        </w:rPr>
        <w:t>21</w:t>
      </w:r>
      <w:r w:rsidR="00DE5AF5">
        <w:fldChar w:fldCharType="end"/>
      </w:r>
      <w:r w:rsidR="00A04837" w:rsidRPr="00BA1554">
        <w:rPr>
          <w:color w:val="000000" w:themeColor="text1"/>
          <w:lang w:val="en-GB"/>
        </w:rPr>
        <w:t xml:space="preserve"> </w:t>
      </w:r>
      <w:r w:rsidRPr="00BA1554">
        <w:rPr>
          <w:color w:val="000000" w:themeColor="text1"/>
          <w:lang w:val="en-GB"/>
        </w:rPr>
        <w:t>above).</w:t>
      </w:r>
      <w:bookmarkEnd w:id="51"/>
    </w:p>
    <w:p w:rsidR="00DC4D9D" w:rsidRPr="00BA1554" w:rsidRDefault="00DC4D9D" w:rsidP="00A26493">
      <w:pPr>
        <w:pStyle w:val="ListParagraph"/>
        <w:tabs>
          <w:tab w:val="num" w:pos="360"/>
        </w:tabs>
        <w:suppressAutoHyphens w:val="0"/>
        <w:ind w:left="360" w:hanging="360"/>
        <w:contextualSpacing/>
        <w:jc w:val="both"/>
        <w:rPr>
          <w:color w:val="000000" w:themeColor="text1"/>
          <w:lang w:val="en-GB"/>
        </w:rPr>
      </w:pPr>
    </w:p>
    <w:p w:rsidR="00DC4D9D" w:rsidRPr="0053342C" w:rsidRDefault="00DC4D9D" w:rsidP="00A26493">
      <w:pPr>
        <w:numPr>
          <w:ilvl w:val="0"/>
          <w:numId w:val="2"/>
        </w:numPr>
        <w:tabs>
          <w:tab w:val="clear" w:pos="360"/>
          <w:tab w:val="num" w:pos="450"/>
        </w:tabs>
        <w:ind w:left="450" w:hanging="450"/>
        <w:contextualSpacing/>
        <w:jc w:val="both"/>
        <w:rPr>
          <w:color w:val="000000" w:themeColor="text1"/>
          <w:lang w:val="en-GB"/>
        </w:rPr>
      </w:pPr>
      <w:bookmarkStart w:id="52" w:name="_Ref398313089"/>
      <w:r w:rsidRPr="00BA1554">
        <w:rPr>
          <w:color w:val="000000" w:themeColor="text1"/>
        </w:rPr>
        <w:t>In response to the SRSG’s objection that Article 2 must be interpreted in a way which does not impose an impossible or disproportionate burden on the authorities, either in the context of policing activities or that of priorities</w:t>
      </w:r>
      <w:r w:rsidRPr="0053342C">
        <w:rPr>
          <w:color w:val="000000" w:themeColor="text1"/>
        </w:rPr>
        <w:t xml:space="preserve"> and resources, the Panel takes into account that the European Court has established that what amounts to an impossible and/or disproportionate burden must be measured by the very particular facts and contexts </w:t>
      </w:r>
      <w:r w:rsidR="00F80146" w:rsidRPr="0053342C">
        <w:rPr>
          <w:color w:val="000000" w:themeColor="text1"/>
        </w:rPr>
        <w:t xml:space="preserve">(see ECtHR, </w:t>
      </w:r>
      <w:r w:rsidR="00F80146" w:rsidRPr="0053342C">
        <w:rPr>
          <w:i/>
          <w:color w:val="000000" w:themeColor="text1"/>
        </w:rPr>
        <w:t>Palić v. Bosnia and Herzegovina,</w:t>
      </w:r>
      <w:r w:rsidR="00F80146" w:rsidRPr="0053342C">
        <w:rPr>
          <w:color w:val="000000" w:themeColor="text1"/>
        </w:rPr>
        <w:t xml:space="preserve"> cited in § </w:t>
      </w:r>
      <w:r w:rsidR="00DE5AF5">
        <w:fldChar w:fldCharType="begin"/>
      </w:r>
      <w:r w:rsidR="00DE5AF5">
        <w:instrText xml:space="preserve"> REF _Ref346724174 \r \h  \* MERGEFORMAT </w:instrText>
      </w:r>
      <w:r w:rsidR="00DE5AF5">
        <w:fldChar w:fldCharType="separate"/>
      </w:r>
      <w:r w:rsidR="004E04E5" w:rsidRPr="004E04E5">
        <w:rPr>
          <w:color w:val="000000" w:themeColor="text1"/>
        </w:rPr>
        <w:t>86</w:t>
      </w:r>
      <w:r w:rsidR="00DE5AF5">
        <w:fldChar w:fldCharType="end"/>
      </w:r>
      <w:r w:rsidR="00A04837" w:rsidRPr="0053342C">
        <w:rPr>
          <w:color w:val="000000" w:themeColor="text1"/>
        </w:rPr>
        <w:t xml:space="preserve"> </w:t>
      </w:r>
      <w:r w:rsidR="00F80146" w:rsidRPr="0053342C">
        <w:rPr>
          <w:color w:val="000000" w:themeColor="text1"/>
        </w:rPr>
        <w:t xml:space="preserve">above, </w:t>
      </w:r>
      <w:r w:rsidR="00A04837" w:rsidRPr="0053342C">
        <w:rPr>
          <w:color w:val="000000" w:themeColor="text1"/>
        </w:rPr>
        <w:t xml:space="preserve">at </w:t>
      </w:r>
      <w:r w:rsidR="00F80146" w:rsidRPr="0053342C">
        <w:rPr>
          <w:color w:val="000000" w:themeColor="text1"/>
        </w:rPr>
        <w:t xml:space="preserve">§ 70; </w:t>
      </w:r>
      <w:proofErr w:type="spellStart"/>
      <w:r w:rsidR="00F80146" w:rsidRPr="0053342C">
        <w:rPr>
          <w:i/>
          <w:color w:val="000000" w:themeColor="text1"/>
        </w:rPr>
        <w:t>Brecknell</w:t>
      </w:r>
      <w:proofErr w:type="spellEnd"/>
      <w:r w:rsidR="00F80146" w:rsidRPr="0053342C">
        <w:rPr>
          <w:i/>
          <w:color w:val="000000" w:themeColor="text1"/>
        </w:rPr>
        <w:t xml:space="preserve"> v. The United Kingdom,</w:t>
      </w:r>
      <w:r w:rsidR="00F80146" w:rsidRPr="0053342C">
        <w:rPr>
          <w:color w:val="000000" w:themeColor="text1"/>
        </w:rPr>
        <w:t xml:space="preserve"> no. 32457/04, judgment of 27 November 2007, § 62).</w:t>
      </w:r>
      <w:bookmarkEnd w:id="52"/>
    </w:p>
    <w:p w:rsidR="002E256E" w:rsidRPr="0053342C" w:rsidRDefault="002E256E" w:rsidP="00A26493">
      <w:pPr>
        <w:pStyle w:val="ListParagraph"/>
        <w:tabs>
          <w:tab w:val="num" w:pos="360"/>
        </w:tabs>
        <w:ind w:left="360" w:hanging="360"/>
        <w:rPr>
          <w:color w:val="000000" w:themeColor="text1"/>
          <w:lang w:val="en-GB"/>
        </w:rPr>
      </w:pPr>
    </w:p>
    <w:p w:rsidR="002E256E" w:rsidRPr="0053342C" w:rsidRDefault="002E256E" w:rsidP="00A26493">
      <w:pPr>
        <w:numPr>
          <w:ilvl w:val="0"/>
          <w:numId w:val="2"/>
        </w:numPr>
        <w:tabs>
          <w:tab w:val="clear" w:pos="360"/>
          <w:tab w:val="num" w:pos="450"/>
        </w:tabs>
        <w:ind w:left="450" w:hanging="450"/>
        <w:contextualSpacing/>
        <w:jc w:val="both"/>
        <w:rPr>
          <w:color w:val="000000" w:themeColor="text1"/>
          <w:lang w:val="en-GB"/>
        </w:rPr>
      </w:pPr>
      <w:r w:rsidRPr="0053342C">
        <w:rPr>
          <w:color w:val="000000" w:themeColor="text1"/>
          <w:lang w:val="en-GB"/>
        </w:rPr>
        <w:t>However, the Panel considers that, in the context of most serious crimes committed against civilian populations, Article 2 requi</w:t>
      </w:r>
      <w:r w:rsidR="00EF7DB5" w:rsidRPr="0053342C">
        <w:rPr>
          <w:color w:val="000000" w:themeColor="text1"/>
          <w:lang w:val="en-GB"/>
        </w:rPr>
        <w:t>res that the authorities take</w:t>
      </w:r>
      <w:r w:rsidRPr="0053342C">
        <w:rPr>
          <w:color w:val="000000" w:themeColor="text1"/>
          <w:lang w:val="en-GB"/>
        </w:rPr>
        <w:t xml:space="preserve"> all investigative efforts in order to establish the facts and bring perpetrators to justice.</w:t>
      </w:r>
      <w:r w:rsidR="00EF7DB5" w:rsidRPr="0053342C">
        <w:rPr>
          <w:color w:val="000000" w:themeColor="text1"/>
          <w:lang w:val="en-GB"/>
        </w:rPr>
        <w:t xml:space="preserve"> Such cases shall be given the </w:t>
      </w:r>
      <w:r w:rsidR="00EF7DB5" w:rsidRPr="0053342C">
        <w:rPr>
          <w:rStyle w:val="sb8d990e2"/>
          <w:color w:val="000000" w:themeColor="text1"/>
        </w:rPr>
        <w:t>highest</w:t>
      </w:r>
      <w:r w:rsidR="00EF7DB5" w:rsidRPr="0053342C">
        <w:rPr>
          <w:color w:val="000000" w:themeColor="text1"/>
          <w:lang w:val="en-GB"/>
        </w:rPr>
        <w:t xml:space="preserve"> priority. </w:t>
      </w:r>
    </w:p>
    <w:p w:rsidR="0097226F" w:rsidRPr="0053342C" w:rsidRDefault="0097226F" w:rsidP="00A26493">
      <w:pPr>
        <w:pStyle w:val="ListParagraph"/>
        <w:tabs>
          <w:tab w:val="num" w:pos="360"/>
        </w:tabs>
        <w:ind w:left="360" w:hanging="360"/>
        <w:rPr>
          <w:color w:val="000000" w:themeColor="text1"/>
          <w:lang w:val="en-GB"/>
        </w:rPr>
      </w:pPr>
    </w:p>
    <w:p w:rsidR="002E256E" w:rsidRDefault="0097226F" w:rsidP="00A26493">
      <w:pPr>
        <w:numPr>
          <w:ilvl w:val="0"/>
          <w:numId w:val="2"/>
        </w:numPr>
        <w:tabs>
          <w:tab w:val="clear" w:pos="360"/>
          <w:tab w:val="num" w:pos="450"/>
        </w:tabs>
        <w:ind w:left="450" w:hanging="450"/>
        <w:contextualSpacing/>
        <w:jc w:val="both"/>
        <w:rPr>
          <w:rStyle w:val="sb8d990e2"/>
          <w:color w:val="000000" w:themeColor="text1"/>
          <w:lang w:val="en-GB"/>
        </w:rPr>
      </w:pPr>
      <w:r w:rsidRPr="0053342C">
        <w:rPr>
          <w:rStyle w:val="sb8d990e2"/>
          <w:color w:val="000000" w:themeColor="text1"/>
          <w:lang w:val="en-GB"/>
        </w:rPr>
        <w:t xml:space="preserve">The Panel further notes that its task is not to review relevant practices or alleged obstacles to the conduct of effective investigations </w:t>
      </w:r>
      <w:r w:rsidRPr="0053342C">
        <w:rPr>
          <w:rStyle w:val="s6b621b36"/>
          <w:i/>
          <w:color w:val="000000" w:themeColor="text1"/>
          <w:lang w:val="en-GB"/>
        </w:rPr>
        <w:t xml:space="preserve">in </w:t>
      </w:r>
      <w:r w:rsidRPr="0053342C">
        <w:rPr>
          <w:rStyle w:val="wordhighlighted"/>
          <w:i/>
          <w:color w:val="000000" w:themeColor="text1"/>
          <w:lang w:val="en-GB"/>
        </w:rPr>
        <w:t>abstracto</w:t>
      </w:r>
      <w:r w:rsidRPr="0053342C">
        <w:rPr>
          <w:rStyle w:val="sb8d990e2"/>
          <w:color w:val="000000" w:themeColor="text1"/>
          <w:lang w:val="en-GB"/>
        </w:rPr>
        <w:t>, but only in relation to their </w:t>
      </w:r>
      <w:r w:rsidRPr="0053342C">
        <w:rPr>
          <w:color w:val="000000" w:themeColor="text1"/>
        </w:rPr>
        <w:t>specific</w:t>
      </w:r>
      <w:r w:rsidRPr="0053342C">
        <w:rPr>
          <w:rStyle w:val="sb8d990e2"/>
          <w:color w:val="000000" w:themeColor="text1"/>
          <w:lang w:val="en-GB"/>
        </w:rPr>
        <w:t xml:space="preserve"> application to the particular circumstances of a situation subject of a complaint before it (see, ECtHR, </w:t>
      </w:r>
      <w:r w:rsidRPr="0053342C">
        <w:rPr>
          <w:rStyle w:val="s6b621b36"/>
          <w:i/>
          <w:color w:val="000000" w:themeColor="text1"/>
          <w:lang w:val="en-GB"/>
        </w:rPr>
        <w:t>Brogan and Others v. the United Kingdom</w:t>
      </w:r>
      <w:r w:rsidRPr="0053342C">
        <w:rPr>
          <w:rStyle w:val="sb8d990e2"/>
          <w:color w:val="000000" w:themeColor="text1"/>
          <w:lang w:val="en-GB"/>
        </w:rPr>
        <w:t xml:space="preserve">, </w:t>
      </w:r>
      <w:r w:rsidRPr="0053342C">
        <w:rPr>
          <w:rStyle w:val="column01"/>
          <w:color w:val="000000" w:themeColor="text1"/>
          <w:lang w:val="en-GB"/>
        </w:rPr>
        <w:t>judgment of</w:t>
      </w:r>
      <w:r w:rsidRPr="0053342C">
        <w:rPr>
          <w:rStyle w:val="sb8d990e2"/>
          <w:color w:val="000000" w:themeColor="text1"/>
          <w:lang w:val="en-GB"/>
        </w:rPr>
        <w:t xml:space="preserve"> 29 November 1988,</w:t>
      </w:r>
      <w:r w:rsidR="00F63136" w:rsidRPr="0053342C">
        <w:rPr>
          <w:rStyle w:val="sb8d990e2"/>
          <w:color w:val="000000" w:themeColor="text1"/>
          <w:lang w:val="en-GB"/>
        </w:rPr>
        <w:t xml:space="preserve"> </w:t>
      </w:r>
      <w:r w:rsidRPr="0053342C">
        <w:rPr>
          <w:rStyle w:val="sb8d990e2"/>
          <w:color w:val="000000" w:themeColor="text1"/>
          <w:lang w:val="en-GB"/>
        </w:rPr>
        <w:t xml:space="preserve">§ 53, Series A no. 145-B). </w:t>
      </w:r>
      <w:r w:rsidRPr="0053342C">
        <w:rPr>
          <w:color w:val="000000" w:themeColor="text1"/>
          <w:lang w:val="en-GB"/>
        </w:rPr>
        <w:t>The Panel t</w:t>
      </w:r>
      <w:r w:rsidR="006E35CF" w:rsidRPr="0053342C">
        <w:rPr>
          <w:color w:val="000000" w:themeColor="text1"/>
          <w:lang w:val="en-GB"/>
        </w:rPr>
        <w:t xml:space="preserve">herefore determines that </w:t>
      </w:r>
      <w:r w:rsidRPr="0053342C">
        <w:rPr>
          <w:color w:val="000000" w:themeColor="text1"/>
          <w:lang w:val="en-GB"/>
        </w:rPr>
        <w:t xml:space="preserve">the nature and degree of scrutiny to determine whether the effectiveness of the investigation satisfies the minimum threshold depends on the circumstances of the particular case. </w:t>
      </w:r>
      <w:r w:rsidRPr="0053342C">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53342C">
        <w:rPr>
          <w:rStyle w:val="sb8d990e2"/>
          <w:color w:val="000000" w:themeColor="text1"/>
          <w:lang w:val="en-GB"/>
        </w:rPr>
        <w:t xml:space="preserve"> </w:t>
      </w:r>
      <w:r w:rsidRPr="0053342C">
        <w:rPr>
          <w:rStyle w:val="sb8d990e2"/>
          <w:color w:val="000000" w:themeColor="text1"/>
          <w:lang w:val="en-GB"/>
        </w:rPr>
        <w:t>having regard to the realities of the investigative work in Kosovo</w:t>
      </w:r>
      <w:r w:rsidR="00E92FFD" w:rsidRPr="0053342C">
        <w:rPr>
          <w:rStyle w:val="sb8d990e2"/>
          <w:color w:val="000000" w:themeColor="text1"/>
          <w:lang w:val="en-GB"/>
        </w:rPr>
        <w:t>.</w:t>
      </w:r>
    </w:p>
    <w:p w:rsidR="00BA1554" w:rsidRDefault="00BA1554" w:rsidP="00BA1554">
      <w:pPr>
        <w:pStyle w:val="ListParagraph"/>
        <w:rPr>
          <w:rStyle w:val="sb8d990e2"/>
          <w:color w:val="000000" w:themeColor="text1"/>
          <w:lang w:val="en-GB"/>
        </w:rPr>
      </w:pPr>
    </w:p>
    <w:p w:rsidR="00BA1554" w:rsidRPr="0053342C" w:rsidRDefault="00BA1554" w:rsidP="00BA1554">
      <w:pPr>
        <w:ind w:left="450"/>
        <w:contextualSpacing/>
        <w:jc w:val="both"/>
        <w:rPr>
          <w:rStyle w:val="sb8d990e2"/>
          <w:color w:val="000000" w:themeColor="text1"/>
          <w:lang w:val="en-GB"/>
        </w:rPr>
      </w:pPr>
    </w:p>
    <w:p w:rsidR="00F0530E" w:rsidRPr="0053342C" w:rsidRDefault="00F0530E" w:rsidP="00A26493">
      <w:pPr>
        <w:pStyle w:val="ListParagraph"/>
        <w:tabs>
          <w:tab w:val="num" w:pos="360"/>
        </w:tabs>
        <w:ind w:left="360" w:hanging="360"/>
        <w:rPr>
          <w:rStyle w:val="sb8d990e2"/>
          <w:color w:val="000000" w:themeColor="text1"/>
          <w:lang w:val="en-GB"/>
        </w:rPr>
      </w:pPr>
    </w:p>
    <w:p w:rsidR="00F0530E" w:rsidRPr="00BA1554" w:rsidRDefault="00F0530E" w:rsidP="00A26493">
      <w:pPr>
        <w:pStyle w:val="ListParagraph"/>
        <w:numPr>
          <w:ilvl w:val="0"/>
          <w:numId w:val="5"/>
        </w:numPr>
        <w:tabs>
          <w:tab w:val="num" w:pos="360"/>
        </w:tabs>
        <w:autoSpaceDE w:val="0"/>
        <w:jc w:val="both"/>
        <w:rPr>
          <w:rStyle w:val="sb8d990e2"/>
          <w:i/>
          <w:color w:val="000000" w:themeColor="text1"/>
          <w:lang w:val="en-GB"/>
        </w:rPr>
      </w:pPr>
      <w:r w:rsidRPr="00BA1554">
        <w:rPr>
          <w:rStyle w:val="sb8d990e2"/>
          <w:i/>
          <w:color w:val="000000" w:themeColor="text1"/>
          <w:lang w:val="en-GB"/>
        </w:rPr>
        <w:lastRenderedPageBreak/>
        <w:t>Compliance with Article 2 in the present case</w:t>
      </w:r>
    </w:p>
    <w:p w:rsidR="00245E49" w:rsidRPr="00BA1554" w:rsidRDefault="00245E49" w:rsidP="00A26493">
      <w:pPr>
        <w:pStyle w:val="ListParagraph"/>
        <w:tabs>
          <w:tab w:val="num" w:pos="360"/>
        </w:tabs>
        <w:ind w:left="360" w:hanging="360"/>
        <w:rPr>
          <w:rStyle w:val="sb8d990e2"/>
          <w:color w:val="000000" w:themeColor="text1"/>
          <w:lang w:val="en-GB"/>
        </w:rPr>
      </w:pPr>
    </w:p>
    <w:p w:rsidR="002D2B42" w:rsidRPr="00BA1554" w:rsidRDefault="00CC3B3D" w:rsidP="002D2B42">
      <w:pPr>
        <w:pStyle w:val="ListParagraph"/>
        <w:numPr>
          <w:ilvl w:val="0"/>
          <w:numId w:val="2"/>
        </w:numPr>
        <w:tabs>
          <w:tab w:val="clear" w:pos="360"/>
        </w:tabs>
        <w:autoSpaceDE w:val="0"/>
        <w:ind w:left="450" w:hanging="450"/>
        <w:jc w:val="both"/>
        <w:rPr>
          <w:bCs/>
          <w:color w:val="000000" w:themeColor="text1"/>
          <w:lang w:val="en-GB"/>
        </w:rPr>
      </w:pPr>
      <w:bookmarkStart w:id="53" w:name="_Ref384635390"/>
      <w:r w:rsidRPr="00BA1554">
        <w:rPr>
          <w:bCs/>
          <w:color w:val="000000" w:themeColor="text1"/>
          <w:lang w:val="en-GB"/>
        </w:rPr>
        <w:t>Turning to the particulars of this case, the Panel first notes</w:t>
      </w:r>
      <w:r w:rsidR="001812F0" w:rsidRPr="00BA1554">
        <w:rPr>
          <w:color w:val="000000" w:themeColor="text1"/>
          <w:lang w:val="en-GB"/>
        </w:rPr>
        <w:t xml:space="preserve"> that according to the documents </w:t>
      </w:r>
      <w:r w:rsidR="001812F0" w:rsidRPr="00BA1554">
        <w:rPr>
          <w:bCs/>
          <w:color w:val="000000" w:themeColor="text1"/>
          <w:lang w:val="en-GB"/>
        </w:rPr>
        <w:t>which</w:t>
      </w:r>
      <w:r w:rsidR="001812F0" w:rsidRPr="00BA1554">
        <w:rPr>
          <w:color w:val="000000" w:themeColor="text1"/>
          <w:lang w:val="en-GB"/>
        </w:rPr>
        <w:t xml:space="preserve"> were made available to the Panel</w:t>
      </w:r>
      <w:r w:rsidR="002A57C3" w:rsidRPr="00BA1554">
        <w:rPr>
          <w:color w:val="000000" w:themeColor="text1"/>
          <w:lang w:val="en-GB"/>
        </w:rPr>
        <w:t xml:space="preserve">, </w:t>
      </w:r>
      <w:r w:rsidR="001812F0" w:rsidRPr="00BA1554">
        <w:rPr>
          <w:color w:val="000000" w:themeColor="text1"/>
          <w:lang w:val="en-GB"/>
        </w:rPr>
        <w:t xml:space="preserve">UNMIK became aware of the abduction of Mr </w:t>
      </w:r>
      <w:proofErr w:type="spellStart"/>
      <w:r w:rsidR="001812F0" w:rsidRPr="00BA1554">
        <w:rPr>
          <w:color w:val="000000" w:themeColor="text1"/>
          <w:lang w:val="en-GB"/>
        </w:rPr>
        <w:t>Nenad</w:t>
      </w:r>
      <w:proofErr w:type="spellEnd"/>
      <w:r w:rsidR="001812F0" w:rsidRPr="00BA1554">
        <w:rPr>
          <w:color w:val="000000" w:themeColor="text1"/>
          <w:lang w:val="en-GB"/>
        </w:rPr>
        <w:t xml:space="preserve"> </w:t>
      </w:r>
      <w:proofErr w:type="spellStart"/>
      <w:r w:rsidR="001812F0" w:rsidRPr="00BA1554">
        <w:rPr>
          <w:color w:val="000000" w:themeColor="text1"/>
          <w:lang w:val="en-GB"/>
        </w:rPr>
        <w:t>Remištar</w:t>
      </w:r>
      <w:proofErr w:type="spellEnd"/>
      <w:r w:rsidR="001812F0" w:rsidRPr="00BA1554">
        <w:rPr>
          <w:color w:val="000000" w:themeColor="text1"/>
          <w:lang w:val="en-GB"/>
        </w:rPr>
        <w:t xml:space="preserve"> </w:t>
      </w:r>
      <w:r w:rsidR="002A57C3" w:rsidRPr="00BA1554">
        <w:rPr>
          <w:color w:val="000000" w:themeColor="text1"/>
          <w:lang w:val="en-GB"/>
        </w:rPr>
        <w:t xml:space="preserve">in November 1999 </w:t>
      </w:r>
      <w:r w:rsidR="001812F0" w:rsidRPr="00BA1554">
        <w:rPr>
          <w:color w:val="000000" w:themeColor="text1"/>
          <w:lang w:val="en-GB"/>
        </w:rPr>
        <w:t xml:space="preserve">(see § </w:t>
      </w:r>
      <w:r w:rsidR="00DE5AF5">
        <w:fldChar w:fldCharType="begin"/>
      </w:r>
      <w:r w:rsidR="00DE5AF5">
        <w:instrText xml:space="preserve"> REF _Ref400542364 \r \h  \* MERGEFORMAT </w:instrText>
      </w:r>
      <w:r w:rsidR="00DE5AF5">
        <w:fldChar w:fldCharType="separate"/>
      </w:r>
      <w:r w:rsidR="004E04E5" w:rsidRPr="004E04E5">
        <w:rPr>
          <w:color w:val="000000" w:themeColor="text1"/>
          <w:lang w:val="en-GB"/>
        </w:rPr>
        <w:t>33</w:t>
      </w:r>
      <w:r w:rsidR="00DE5AF5">
        <w:fldChar w:fldCharType="end"/>
      </w:r>
      <w:r w:rsidR="001812F0" w:rsidRPr="00BA1554">
        <w:rPr>
          <w:color w:val="000000" w:themeColor="text1"/>
          <w:lang w:val="en-GB"/>
        </w:rPr>
        <w:t xml:space="preserve"> above). </w:t>
      </w:r>
      <w:r w:rsidR="0046237A" w:rsidRPr="00BA1554">
        <w:rPr>
          <w:color w:val="000000" w:themeColor="text1"/>
          <w:lang w:val="en-GB"/>
        </w:rPr>
        <w:t xml:space="preserve">During </w:t>
      </w:r>
      <w:r w:rsidR="001812F0" w:rsidRPr="00BA1554">
        <w:rPr>
          <w:color w:val="000000" w:themeColor="text1"/>
          <w:lang w:val="en-GB"/>
        </w:rPr>
        <w:t xml:space="preserve">2000, </w:t>
      </w:r>
      <w:r w:rsidR="000624FF" w:rsidRPr="00BA1554">
        <w:rPr>
          <w:color w:val="000000" w:themeColor="text1"/>
          <w:lang w:val="en-GB"/>
        </w:rPr>
        <w:t>U</w:t>
      </w:r>
      <w:r w:rsidR="001812F0" w:rsidRPr="00BA1554">
        <w:rPr>
          <w:color w:val="000000" w:themeColor="text1"/>
          <w:lang w:val="en-GB"/>
        </w:rPr>
        <w:t xml:space="preserve">NMIK Police searched available databases for any information related to him, but with negative results (see §§ </w:t>
      </w:r>
      <w:r w:rsidR="00DE5AF5">
        <w:fldChar w:fldCharType="begin"/>
      </w:r>
      <w:r w:rsidR="00DE5AF5">
        <w:instrText xml:space="preserve"> REF _Ref400542675 \r \h  \* MERGEFORMAT </w:instrText>
      </w:r>
      <w:r w:rsidR="00DE5AF5">
        <w:fldChar w:fldCharType="separate"/>
      </w:r>
      <w:r w:rsidR="004E04E5" w:rsidRPr="004E04E5">
        <w:rPr>
          <w:color w:val="000000" w:themeColor="text1"/>
          <w:lang w:val="en-GB"/>
        </w:rPr>
        <w:t>35</w:t>
      </w:r>
      <w:r w:rsidR="00DE5AF5">
        <w:fldChar w:fldCharType="end"/>
      </w:r>
      <w:r w:rsidR="001812F0" w:rsidRPr="00BA1554">
        <w:rPr>
          <w:color w:val="000000" w:themeColor="text1"/>
          <w:lang w:val="en-GB"/>
        </w:rPr>
        <w:t xml:space="preserve"> - </w:t>
      </w:r>
      <w:r w:rsidR="00DE5AF5">
        <w:fldChar w:fldCharType="begin"/>
      </w:r>
      <w:r w:rsidR="00DE5AF5">
        <w:instrText xml:space="preserve"> REF _Ref400542676 \r \h  \* MERGEFORMAT </w:instrText>
      </w:r>
      <w:r w:rsidR="00DE5AF5">
        <w:fldChar w:fldCharType="separate"/>
      </w:r>
      <w:r w:rsidR="004E04E5" w:rsidRPr="004E04E5">
        <w:rPr>
          <w:color w:val="000000" w:themeColor="text1"/>
          <w:lang w:val="en-GB"/>
        </w:rPr>
        <w:t>37</w:t>
      </w:r>
      <w:r w:rsidR="00DE5AF5">
        <w:fldChar w:fldCharType="end"/>
      </w:r>
      <w:r w:rsidR="001812F0" w:rsidRPr="00BA1554">
        <w:rPr>
          <w:color w:val="000000" w:themeColor="text1"/>
          <w:lang w:val="en-GB"/>
        </w:rPr>
        <w:t xml:space="preserve"> above). </w:t>
      </w:r>
      <w:r w:rsidR="001037BA" w:rsidRPr="00BA1554">
        <w:rPr>
          <w:color w:val="000000" w:themeColor="text1"/>
          <w:lang w:val="en-GB"/>
        </w:rPr>
        <w:t xml:space="preserve">In 2002, the information related to this case was entered in </w:t>
      </w:r>
      <w:r w:rsidR="0046237A" w:rsidRPr="00BA1554">
        <w:rPr>
          <w:color w:val="000000" w:themeColor="text1"/>
          <w:lang w:val="en-GB"/>
        </w:rPr>
        <w:t xml:space="preserve">the </w:t>
      </w:r>
      <w:r w:rsidR="001037BA" w:rsidRPr="00BA1554">
        <w:rPr>
          <w:color w:val="000000" w:themeColor="text1"/>
          <w:lang w:val="en-GB"/>
        </w:rPr>
        <w:t xml:space="preserve">UNMIK Police database. </w:t>
      </w:r>
      <w:r w:rsidR="002D2B42" w:rsidRPr="00BA1554">
        <w:rPr>
          <w:color w:val="000000" w:themeColor="text1"/>
          <w:lang w:val="en-GB"/>
        </w:rPr>
        <w:t xml:space="preserve">However, most of those, except a case review in 2007 (see §§ </w:t>
      </w:r>
      <w:r w:rsidR="00DE5AF5">
        <w:fldChar w:fldCharType="begin"/>
      </w:r>
      <w:r w:rsidR="00DE5AF5">
        <w:instrText xml:space="preserve"> REF _Ref401303826 \r \h  \* MER</w:instrText>
      </w:r>
      <w:r w:rsidR="00DE5AF5">
        <w:instrText xml:space="preserve">GEFORMAT </w:instrText>
      </w:r>
      <w:r w:rsidR="00DE5AF5">
        <w:fldChar w:fldCharType="separate"/>
      </w:r>
      <w:r w:rsidR="004E04E5" w:rsidRPr="004E04E5">
        <w:rPr>
          <w:color w:val="000000" w:themeColor="text1"/>
          <w:lang w:val="en-GB"/>
        </w:rPr>
        <w:t>41</w:t>
      </w:r>
      <w:r w:rsidR="00DE5AF5">
        <w:fldChar w:fldCharType="end"/>
      </w:r>
      <w:r w:rsidR="002D2B42" w:rsidRPr="00BA1554">
        <w:rPr>
          <w:color w:val="000000" w:themeColor="text1"/>
          <w:lang w:val="en-GB"/>
        </w:rPr>
        <w:t xml:space="preserve"> - </w:t>
      </w:r>
      <w:r w:rsidR="00DE5AF5">
        <w:fldChar w:fldCharType="begin"/>
      </w:r>
      <w:r w:rsidR="00DE5AF5">
        <w:instrText xml:space="preserve"> REF _Ref400532751 \r \h  \* MERGEFORMAT </w:instrText>
      </w:r>
      <w:r w:rsidR="00DE5AF5">
        <w:fldChar w:fldCharType="separate"/>
      </w:r>
      <w:r w:rsidR="004E04E5" w:rsidRPr="004E04E5">
        <w:rPr>
          <w:color w:val="000000" w:themeColor="text1"/>
          <w:lang w:val="en-GB"/>
        </w:rPr>
        <w:t>42</w:t>
      </w:r>
      <w:r w:rsidR="00DE5AF5">
        <w:fldChar w:fldCharType="end"/>
      </w:r>
      <w:r w:rsidR="002D2B42" w:rsidRPr="00BA1554">
        <w:rPr>
          <w:color w:val="000000" w:themeColor="text1"/>
          <w:lang w:val="en-GB"/>
        </w:rPr>
        <w:t xml:space="preserve"> above), </w:t>
      </w:r>
      <w:r w:rsidR="002D2B42" w:rsidRPr="00BA1554">
        <w:rPr>
          <w:bCs/>
          <w:color w:val="000000" w:themeColor="text1"/>
        </w:rPr>
        <w:t xml:space="preserve">lay outside of the Panel’s temporal jurisdiction (see § </w:t>
      </w:r>
      <w:r w:rsidR="00DE5AF5">
        <w:fldChar w:fldCharType="begin"/>
      </w:r>
      <w:r w:rsidR="00DE5AF5">
        <w:instrText xml:space="preserve"> REF _Ref401148226 \r \h  \* MERGEFORMAT </w:instrText>
      </w:r>
      <w:r w:rsidR="00DE5AF5">
        <w:fldChar w:fldCharType="separate"/>
      </w:r>
      <w:r w:rsidR="004E04E5" w:rsidRPr="004E04E5">
        <w:rPr>
          <w:bCs/>
          <w:color w:val="000000" w:themeColor="text1"/>
        </w:rPr>
        <w:t>59</w:t>
      </w:r>
      <w:r w:rsidR="00DE5AF5">
        <w:fldChar w:fldCharType="end"/>
      </w:r>
      <w:r w:rsidR="0053342C" w:rsidRPr="00BA1554">
        <w:rPr>
          <w:bCs/>
          <w:color w:val="000000" w:themeColor="text1"/>
        </w:rPr>
        <w:t xml:space="preserve"> </w:t>
      </w:r>
      <w:r w:rsidR="002D2B42" w:rsidRPr="00BA1554">
        <w:rPr>
          <w:bCs/>
          <w:color w:val="000000" w:themeColor="text1"/>
        </w:rPr>
        <w:t>above).</w:t>
      </w:r>
    </w:p>
    <w:p w:rsidR="008240D6" w:rsidRPr="00BA1554" w:rsidRDefault="008240D6" w:rsidP="008240D6">
      <w:pPr>
        <w:pStyle w:val="ListParagraph"/>
        <w:autoSpaceDE w:val="0"/>
        <w:ind w:left="450"/>
        <w:jc w:val="both"/>
        <w:rPr>
          <w:bCs/>
          <w:color w:val="000000" w:themeColor="text1"/>
          <w:lang w:val="en-GB"/>
        </w:rPr>
      </w:pPr>
    </w:p>
    <w:p w:rsidR="00A53293" w:rsidRPr="00BA1554" w:rsidRDefault="002D2B42" w:rsidP="00A53293">
      <w:pPr>
        <w:numPr>
          <w:ilvl w:val="0"/>
          <w:numId w:val="2"/>
        </w:numPr>
        <w:tabs>
          <w:tab w:val="clear" w:pos="360"/>
          <w:tab w:val="num" w:pos="450"/>
        </w:tabs>
        <w:ind w:left="450" w:hanging="450"/>
        <w:contextualSpacing/>
        <w:jc w:val="both"/>
        <w:rPr>
          <w:color w:val="000000" w:themeColor="text1"/>
          <w:lang w:val="en-GB"/>
        </w:rPr>
      </w:pPr>
      <w:r w:rsidRPr="00BA1554">
        <w:rPr>
          <w:bCs/>
          <w:color w:val="000000" w:themeColor="text1"/>
        </w:rPr>
        <w:t xml:space="preserve">In this particular case, it is clear that the </w:t>
      </w:r>
      <w:r w:rsidRPr="00BA1554">
        <w:rPr>
          <w:color w:val="000000" w:themeColor="text1"/>
          <w:lang w:val="en-GB"/>
        </w:rPr>
        <w:t xml:space="preserve">abduction and </w:t>
      </w:r>
      <w:r w:rsidR="0053342C" w:rsidRPr="00BA1554">
        <w:rPr>
          <w:color w:val="000000" w:themeColor="text1"/>
          <w:lang w:val="en-GB"/>
        </w:rPr>
        <w:t xml:space="preserve">probable killing </w:t>
      </w:r>
      <w:r w:rsidRPr="00BA1554">
        <w:rPr>
          <w:bCs/>
          <w:color w:val="000000" w:themeColor="text1"/>
        </w:rPr>
        <w:t>of</w:t>
      </w:r>
      <w:r w:rsidR="000624FF" w:rsidRPr="00BA1554">
        <w:rPr>
          <w:bCs/>
          <w:color w:val="000000" w:themeColor="text1"/>
        </w:rPr>
        <w:t xml:space="preserve"> </w:t>
      </w:r>
      <w:r w:rsidR="0046237A" w:rsidRPr="00BA1554">
        <w:rPr>
          <w:color w:val="000000" w:themeColor="text1"/>
          <w:lang w:val="en-GB"/>
        </w:rPr>
        <w:t xml:space="preserve">Mr </w:t>
      </w:r>
      <w:proofErr w:type="spellStart"/>
      <w:r w:rsidR="0046237A" w:rsidRPr="00BA1554">
        <w:rPr>
          <w:color w:val="000000" w:themeColor="text1"/>
          <w:lang w:val="en-GB"/>
        </w:rPr>
        <w:t>Nenad</w:t>
      </w:r>
      <w:proofErr w:type="spellEnd"/>
      <w:r w:rsidR="0046237A" w:rsidRPr="00BA1554">
        <w:rPr>
          <w:color w:val="000000" w:themeColor="text1"/>
          <w:lang w:val="en-GB"/>
        </w:rPr>
        <w:t xml:space="preserve"> </w:t>
      </w:r>
      <w:proofErr w:type="spellStart"/>
      <w:r w:rsidR="0046237A" w:rsidRPr="00BA1554">
        <w:rPr>
          <w:color w:val="000000" w:themeColor="text1"/>
          <w:lang w:val="en-GB"/>
        </w:rPr>
        <w:t>Remištar</w:t>
      </w:r>
      <w:proofErr w:type="spellEnd"/>
      <w:r w:rsidR="0024522D" w:rsidRPr="00BA1554">
        <w:rPr>
          <w:color w:val="000000" w:themeColor="text1"/>
          <w:lang w:val="en-GB"/>
        </w:rPr>
        <w:t xml:space="preserve"> w</w:t>
      </w:r>
      <w:r w:rsidR="000624FF" w:rsidRPr="00BA1554">
        <w:rPr>
          <w:color w:val="000000" w:themeColor="text1"/>
          <w:lang w:val="en-GB"/>
        </w:rPr>
        <w:t>as</w:t>
      </w:r>
      <w:r w:rsidR="0024522D" w:rsidRPr="00BA1554">
        <w:rPr>
          <w:color w:val="000000" w:themeColor="text1"/>
          <w:lang w:val="en-GB"/>
        </w:rPr>
        <w:t xml:space="preserve"> </w:t>
      </w:r>
      <w:r w:rsidR="0046237A" w:rsidRPr="00BA1554">
        <w:rPr>
          <w:color w:val="000000" w:themeColor="text1"/>
          <w:lang w:val="en-GB"/>
        </w:rPr>
        <w:t xml:space="preserve">the </w:t>
      </w:r>
      <w:r w:rsidR="0024522D" w:rsidRPr="00BA1554">
        <w:rPr>
          <w:color w:val="000000" w:themeColor="text1"/>
          <w:lang w:val="en-GB"/>
        </w:rPr>
        <w:t>subject of</w:t>
      </w:r>
      <w:r w:rsidR="0046237A" w:rsidRPr="00BA1554">
        <w:rPr>
          <w:color w:val="000000" w:themeColor="text1"/>
          <w:lang w:val="en-GB"/>
        </w:rPr>
        <w:t xml:space="preserve"> an</w:t>
      </w:r>
      <w:r w:rsidR="0024522D" w:rsidRPr="00BA1554">
        <w:rPr>
          <w:color w:val="000000" w:themeColor="text1"/>
          <w:lang w:val="en-GB"/>
        </w:rPr>
        <w:t xml:space="preserve"> </w:t>
      </w:r>
      <w:r w:rsidR="0024522D" w:rsidRPr="00BA1554">
        <w:rPr>
          <w:bCs/>
          <w:color w:val="000000" w:themeColor="text1"/>
        </w:rPr>
        <w:t>ICTY investigation in the case no. IT-</w:t>
      </w:r>
      <w:r w:rsidR="000624FF" w:rsidRPr="00BA1554">
        <w:rPr>
          <w:bCs/>
          <w:color w:val="000000" w:themeColor="text1"/>
        </w:rPr>
        <w:t>04</w:t>
      </w:r>
      <w:r w:rsidR="0024522D" w:rsidRPr="00BA1554">
        <w:rPr>
          <w:bCs/>
          <w:color w:val="000000" w:themeColor="text1"/>
        </w:rPr>
        <w:t>-</w:t>
      </w:r>
      <w:r w:rsidR="000624FF" w:rsidRPr="00BA1554">
        <w:rPr>
          <w:bCs/>
          <w:color w:val="000000" w:themeColor="text1"/>
        </w:rPr>
        <w:t>84,</w:t>
      </w:r>
      <w:r w:rsidR="000624FF" w:rsidRPr="00BA1554">
        <w:rPr>
          <w:color w:val="000000" w:themeColor="text1"/>
        </w:rPr>
        <w:t xml:space="preserve"> </w:t>
      </w:r>
      <w:proofErr w:type="spellStart"/>
      <w:r w:rsidR="0046237A" w:rsidRPr="00BA1554">
        <w:rPr>
          <w:i/>
          <w:color w:val="000000" w:themeColor="text1"/>
        </w:rPr>
        <w:t>Ha</w:t>
      </w:r>
      <w:r w:rsidR="000624FF" w:rsidRPr="00BA1554">
        <w:rPr>
          <w:i/>
          <w:color w:val="000000" w:themeColor="text1"/>
        </w:rPr>
        <w:t>radinaj</w:t>
      </w:r>
      <w:proofErr w:type="spellEnd"/>
      <w:r w:rsidR="0046237A" w:rsidRPr="00BA1554">
        <w:rPr>
          <w:i/>
          <w:color w:val="000000" w:themeColor="text1"/>
        </w:rPr>
        <w:t xml:space="preserve"> et al</w:t>
      </w:r>
      <w:r w:rsidR="0024522D" w:rsidRPr="00BA1554">
        <w:rPr>
          <w:bCs/>
          <w:color w:val="000000" w:themeColor="text1"/>
        </w:rPr>
        <w:t xml:space="preserve"> (see § </w:t>
      </w:r>
      <w:r w:rsidR="00DE5AF5">
        <w:fldChar w:fldCharType="begin"/>
      </w:r>
      <w:r w:rsidR="00DE5AF5">
        <w:instrText xml:space="preserve"> REF _Ref391911144 \r \h  \* MERGEFORMAT </w:instrText>
      </w:r>
      <w:r w:rsidR="00DE5AF5">
        <w:fldChar w:fldCharType="separate"/>
      </w:r>
      <w:r w:rsidR="004E04E5" w:rsidRPr="004E04E5">
        <w:rPr>
          <w:bCs/>
          <w:color w:val="000000" w:themeColor="text1"/>
        </w:rPr>
        <w:t>43</w:t>
      </w:r>
      <w:r w:rsidR="00DE5AF5">
        <w:fldChar w:fldCharType="end"/>
      </w:r>
      <w:r w:rsidR="0024522D" w:rsidRPr="00BA1554">
        <w:rPr>
          <w:bCs/>
          <w:color w:val="000000" w:themeColor="text1"/>
        </w:rPr>
        <w:t xml:space="preserve"> - </w:t>
      </w:r>
      <w:r w:rsidR="00DE5AF5">
        <w:fldChar w:fldCharType="begin"/>
      </w:r>
      <w:r w:rsidR="00DE5AF5">
        <w:instrText xml:space="preserve"> REF _Ref400542976 \r \h  \* MERGEFORMAT </w:instrText>
      </w:r>
      <w:r w:rsidR="00DE5AF5">
        <w:fldChar w:fldCharType="separate"/>
      </w:r>
      <w:r w:rsidR="004E04E5" w:rsidRPr="004E04E5">
        <w:rPr>
          <w:bCs/>
          <w:color w:val="000000" w:themeColor="text1"/>
        </w:rPr>
        <w:t>51</w:t>
      </w:r>
      <w:r w:rsidR="00DE5AF5">
        <w:fldChar w:fldCharType="end"/>
      </w:r>
      <w:r w:rsidR="0024522D" w:rsidRPr="00BA1554">
        <w:rPr>
          <w:bCs/>
          <w:color w:val="000000" w:themeColor="text1"/>
        </w:rPr>
        <w:t xml:space="preserve"> above). </w:t>
      </w:r>
      <w:r w:rsidR="00A53293" w:rsidRPr="00BA1554">
        <w:rPr>
          <w:bCs/>
          <w:color w:val="000000" w:themeColor="text1"/>
          <w:lang w:val="en-GB"/>
        </w:rPr>
        <w:t>In particular, the</w:t>
      </w:r>
      <w:r w:rsidR="00A53293" w:rsidRPr="00BA1554">
        <w:rPr>
          <w:color w:val="000000" w:themeColor="text1"/>
        </w:rPr>
        <w:t xml:space="preserve"> ICTY Trial Chamber</w:t>
      </w:r>
      <w:r w:rsidR="0046237A" w:rsidRPr="00BA1554">
        <w:rPr>
          <w:color w:val="000000" w:themeColor="text1"/>
        </w:rPr>
        <w:t>’</w:t>
      </w:r>
      <w:r w:rsidR="00A53293" w:rsidRPr="00BA1554">
        <w:rPr>
          <w:color w:val="000000" w:themeColor="text1"/>
        </w:rPr>
        <w:t>s Judgment IT-04-84-T in th</w:t>
      </w:r>
      <w:r w:rsidR="0046237A" w:rsidRPr="00BA1554">
        <w:rPr>
          <w:color w:val="000000" w:themeColor="text1"/>
        </w:rPr>
        <w:t xml:space="preserve">at </w:t>
      </w:r>
      <w:r w:rsidR="00A53293" w:rsidRPr="00BA1554">
        <w:rPr>
          <w:color w:val="000000" w:themeColor="text1"/>
        </w:rPr>
        <w:t>case, delivered on 3 April 2008, mentions</w:t>
      </w:r>
      <w:r w:rsidR="00A53293" w:rsidRPr="00BA1554">
        <w:rPr>
          <w:bCs/>
          <w:color w:val="000000" w:themeColor="text1"/>
          <w:lang w:val="en-GB"/>
        </w:rPr>
        <w:t xml:space="preserve"> at least four witnesses who in their statements referred to Mr </w:t>
      </w:r>
      <w:proofErr w:type="spellStart"/>
      <w:r w:rsidR="00A53293" w:rsidRPr="00BA1554">
        <w:rPr>
          <w:bCs/>
          <w:color w:val="000000" w:themeColor="text1"/>
          <w:lang w:val="en-GB"/>
        </w:rPr>
        <w:t>Nenad</w:t>
      </w:r>
      <w:proofErr w:type="spellEnd"/>
      <w:r w:rsidR="00A53293" w:rsidRPr="00BA1554">
        <w:rPr>
          <w:bCs/>
          <w:color w:val="000000" w:themeColor="text1"/>
          <w:lang w:val="en-GB"/>
        </w:rPr>
        <w:t xml:space="preserve"> </w:t>
      </w:r>
      <w:proofErr w:type="spellStart"/>
      <w:r w:rsidR="00A53293" w:rsidRPr="00BA1554">
        <w:rPr>
          <w:bCs/>
          <w:color w:val="000000" w:themeColor="text1"/>
          <w:lang w:val="en-GB"/>
        </w:rPr>
        <w:t>Remištar’s</w:t>
      </w:r>
      <w:proofErr w:type="spellEnd"/>
      <w:r w:rsidR="00A53293" w:rsidRPr="00BA1554">
        <w:rPr>
          <w:bCs/>
          <w:color w:val="000000" w:themeColor="text1"/>
          <w:lang w:val="en-GB"/>
        </w:rPr>
        <w:t xml:space="preserve"> abduction, detention by </w:t>
      </w:r>
      <w:r w:rsidR="0046237A" w:rsidRPr="00BA1554">
        <w:rPr>
          <w:bCs/>
          <w:color w:val="000000" w:themeColor="text1"/>
          <w:lang w:val="en-GB"/>
        </w:rPr>
        <w:t xml:space="preserve">the </w:t>
      </w:r>
      <w:r w:rsidR="00A53293" w:rsidRPr="00BA1554">
        <w:rPr>
          <w:bCs/>
          <w:color w:val="000000" w:themeColor="text1"/>
          <w:lang w:val="en-GB"/>
        </w:rPr>
        <w:t xml:space="preserve">KLA and </w:t>
      </w:r>
      <w:r w:rsidR="0053342C" w:rsidRPr="00BA1554">
        <w:rPr>
          <w:bCs/>
          <w:color w:val="000000" w:themeColor="text1"/>
          <w:lang w:val="en-GB"/>
        </w:rPr>
        <w:t>his probable killing</w:t>
      </w:r>
      <w:r w:rsidR="00A53293" w:rsidRPr="00BA1554">
        <w:rPr>
          <w:bCs/>
          <w:color w:val="000000" w:themeColor="text1"/>
          <w:lang w:val="en-GB"/>
        </w:rPr>
        <w:t xml:space="preserve"> (see § </w:t>
      </w:r>
      <w:r w:rsidR="00DE5AF5">
        <w:fldChar w:fldCharType="begin"/>
      </w:r>
      <w:r w:rsidR="00DE5AF5">
        <w:instrText xml:space="preserve"> REF _Ref400548797 \r \h  \* MERGEFORMAT </w:instrText>
      </w:r>
      <w:r w:rsidR="00DE5AF5">
        <w:fldChar w:fldCharType="separate"/>
      </w:r>
      <w:r w:rsidR="004E04E5" w:rsidRPr="004E04E5">
        <w:rPr>
          <w:bCs/>
          <w:color w:val="000000" w:themeColor="text1"/>
          <w:lang w:val="en-GB"/>
        </w:rPr>
        <w:t>47</w:t>
      </w:r>
      <w:r w:rsidR="00DE5AF5">
        <w:fldChar w:fldCharType="end"/>
      </w:r>
      <w:r w:rsidR="00A53293" w:rsidRPr="00BA1554">
        <w:rPr>
          <w:bCs/>
          <w:color w:val="000000" w:themeColor="text1"/>
          <w:lang w:val="en-GB"/>
        </w:rPr>
        <w:t xml:space="preserve"> above). </w:t>
      </w:r>
      <w:r w:rsidR="000624FF" w:rsidRPr="00BA1554">
        <w:rPr>
          <w:bCs/>
          <w:color w:val="000000" w:themeColor="text1"/>
        </w:rPr>
        <w:t xml:space="preserve">However, </w:t>
      </w:r>
      <w:r w:rsidR="00A53293" w:rsidRPr="00BA1554">
        <w:rPr>
          <w:bCs/>
          <w:color w:val="000000" w:themeColor="text1"/>
        </w:rPr>
        <w:t xml:space="preserve">this process did not lead to the identification and punishment of the perpetrator(s), as </w:t>
      </w:r>
      <w:r w:rsidRPr="00BA1554">
        <w:rPr>
          <w:bCs/>
          <w:color w:val="000000" w:themeColor="text1"/>
        </w:rPr>
        <w:t xml:space="preserve">after the </w:t>
      </w:r>
      <w:r w:rsidR="000624FF" w:rsidRPr="00BA1554">
        <w:rPr>
          <w:bCs/>
          <w:color w:val="000000" w:themeColor="text1"/>
        </w:rPr>
        <w:t xml:space="preserve">re-trial, </w:t>
      </w:r>
      <w:r w:rsidRPr="00BA1554">
        <w:rPr>
          <w:bCs/>
          <w:color w:val="000000" w:themeColor="text1"/>
        </w:rPr>
        <w:t>o</w:t>
      </w:r>
      <w:r w:rsidRPr="00BA1554">
        <w:rPr>
          <w:color w:val="000000" w:themeColor="text1"/>
        </w:rPr>
        <w:t>n 29 November 2012</w:t>
      </w:r>
      <w:r w:rsidR="0053342C" w:rsidRPr="00BA1554">
        <w:rPr>
          <w:color w:val="000000" w:themeColor="text1"/>
        </w:rPr>
        <w:t xml:space="preserve">, the Trial panel </w:t>
      </w:r>
      <w:r w:rsidRPr="00BA1554">
        <w:rPr>
          <w:bCs/>
          <w:color w:val="000000" w:themeColor="text1"/>
        </w:rPr>
        <w:t xml:space="preserve">pronounced </w:t>
      </w:r>
      <w:r w:rsidR="0053342C" w:rsidRPr="00BA1554">
        <w:rPr>
          <w:bCs/>
          <w:color w:val="000000" w:themeColor="text1"/>
        </w:rPr>
        <w:t xml:space="preserve">all the accused </w:t>
      </w:r>
      <w:r w:rsidRPr="00BA1554">
        <w:rPr>
          <w:bCs/>
          <w:color w:val="000000" w:themeColor="text1"/>
        </w:rPr>
        <w:t xml:space="preserve">not </w:t>
      </w:r>
      <w:r w:rsidR="0024522D" w:rsidRPr="00BA1554">
        <w:rPr>
          <w:bCs/>
          <w:color w:val="000000" w:themeColor="text1"/>
        </w:rPr>
        <w:t>guilty with regard to the alleged crimes</w:t>
      </w:r>
      <w:r w:rsidRPr="00BA1554">
        <w:rPr>
          <w:bCs/>
          <w:color w:val="000000" w:themeColor="text1"/>
        </w:rPr>
        <w:t xml:space="preserve">, including the allegations of </w:t>
      </w:r>
      <w:r w:rsidR="0024522D" w:rsidRPr="00BA1554">
        <w:rPr>
          <w:bCs/>
          <w:color w:val="000000" w:themeColor="text1"/>
        </w:rPr>
        <w:t>instigation, ordering and planning the murder</w:t>
      </w:r>
      <w:r w:rsidR="000624FF" w:rsidRPr="00BA1554">
        <w:rPr>
          <w:bCs/>
          <w:color w:val="000000" w:themeColor="text1"/>
        </w:rPr>
        <w:t xml:space="preserve"> Mr </w:t>
      </w:r>
      <w:proofErr w:type="spellStart"/>
      <w:r w:rsidR="000624FF" w:rsidRPr="00BA1554">
        <w:rPr>
          <w:bCs/>
          <w:color w:val="000000" w:themeColor="text1"/>
        </w:rPr>
        <w:t>Nenad</w:t>
      </w:r>
      <w:proofErr w:type="spellEnd"/>
      <w:r w:rsidR="000624FF" w:rsidRPr="00BA1554">
        <w:rPr>
          <w:bCs/>
          <w:color w:val="000000" w:themeColor="text1"/>
        </w:rPr>
        <w:t xml:space="preserve"> </w:t>
      </w:r>
      <w:proofErr w:type="spellStart"/>
      <w:r w:rsidR="000624FF" w:rsidRPr="00BA1554">
        <w:rPr>
          <w:bCs/>
          <w:color w:val="000000" w:themeColor="text1"/>
        </w:rPr>
        <w:t>Remištar</w:t>
      </w:r>
      <w:proofErr w:type="spellEnd"/>
      <w:r w:rsidR="0015625A" w:rsidRPr="00BA1554">
        <w:rPr>
          <w:bCs/>
          <w:color w:val="000000" w:themeColor="text1"/>
        </w:rPr>
        <w:t xml:space="preserve"> (see § </w:t>
      </w:r>
      <w:r w:rsidR="00DE5AF5">
        <w:fldChar w:fldCharType="begin"/>
      </w:r>
      <w:r w:rsidR="00DE5AF5">
        <w:instrText xml:space="preserve"> REF _Ref400542976 \r \h  \* MERGEFORMAT </w:instrText>
      </w:r>
      <w:r w:rsidR="00DE5AF5">
        <w:fldChar w:fldCharType="separate"/>
      </w:r>
      <w:r w:rsidR="004E04E5" w:rsidRPr="004E04E5">
        <w:rPr>
          <w:bCs/>
          <w:color w:val="000000" w:themeColor="text1"/>
        </w:rPr>
        <w:t>51</w:t>
      </w:r>
      <w:r w:rsidR="00DE5AF5">
        <w:fldChar w:fldCharType="end"/>
      </w:r>
      <w:r w:rsidR="0015625A" w:rsidRPr="00BA1554">
        <w:rPr>
          <w:bCs/>
          <w:color w:val="000000" w:themeColor="text1"/>
        </w:rPr>
        <w:t xml:space="preserve"> above)</w:t>
      </w:r>
      <w:r w:rsidR="0024522D" w:rsidRPr="00BA1554">
        <w:rPr>
          <w:bCs/>
          <w:color w:val="000000" w:themeColor="text1"/>
        </w:rPr>
        <w:t>.</w:t>
      </w:r>
    </w:p>
    <w:p w:rsidR="000624FF" w:rsidRPr="00BA1554" w:rsidRDefault="000624FF" w:rsidP="000624FF">
      <w:pPr>
        <w:pStyle w:val="ListParagraph"/>
        <w:rPr>
          <w:bCs/>
          <w:color w:val="000000" w:themeColor="text1"/>
          <w:lang w:val="en-GB"/>
        </w:rPr>
      </w:pPr>
    </w:p>
    <w:p w:rsidR="002D2B42" w:rsidRPr="00BA1554" w:rsidRDefault="002D2B42" w:rsidP="002D2B42">
      <w:pPr>
        <w:numPr>
          <w:ilvl w:val="0"/>
          <w:numId w:val="2"/>
        </w:numPr>
        <w:tabs>
          <w:tab w:val="clear" w:pos="360"/>
          <w:tab w:val="num" w:pos="450"/>
        </w:tabs>
        <w:autoSpaceDE w:val="0"/>
        <w:spacing w:after="120"/>
        <w:ind w:left="450" w:hanging="450"/>
        <w:contextualSpacing/>
        <w:jc w:val="both"/>
        <w:rPr>
          <w:color w:val="000000" w:themeColor="text1"/>
          <w:lang w:val="en-GB"/>
        </w:rPr>
      </w:pPr>
      <w:r w:rsidRPr="00BA1554">
        <w:rPr>
          <w:color w:val="000000" w:themeColor="text1"/>
          <w:lang w:val="en-GB"/>
        </w:rPr>
        <w:t>As an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However, the Panel considers that the aspect that still needs to be examined from the perspective of the procedural obligation under Article 2 of the ECHR is whether any obligation under this Article, besides cooperation and provision of assistance to the ICTY, remained with UNMIK during the period of the Panel’s jurisdiction.</w:t>
      </w:r>
    </w:p>
    <w:p w:rsidR="002D2B42" w:rsidRPr="00BA1554" w:rsidRDefault="002D2B42" w:rsidP="000624FF">
      <w:pPr>
        <w:pStyle w:val="ListParagraph"/>
        <w:rPr>
          <w:bCs/>
          <w:color w:val="000000" w:themeColor="text1"/>
          <w:lang w:val="en-GB"/>
        </w:rPr>
      </w:pPr>
    </w:p>
    <w:p w:rsidR="00C70916" w:rsidRPr="00BA1554" w:rsidRDefault="002D2B42" w:rsidP="00C70916">
      <w:pPr>
        <w:numPr>
          <w:ilvl w:val="0"/>
          <w:numId w:val="2"/>
        </w:numPr>
        <w:tabs>
          <w:tab w:val="clear" w:pos="360"/>
          <w:tab w:val="num" w:pos="450"/>
        </w:tabs>
        <w:ind w:left="450" w:hanging="450"/>
        <w:jc w:val="both"/>
        <w:rPr>
          <w:bCs/>
          <w:color w:val="000000" w:themeColor="text1"/>
          <w:lang w:val="en-GB"/>
        </w:rPr>
      </w:pPr>
      <w:r w:rsidRPr="00BA1554">
        <w:rPr>
          <w:bCs/>
          <w:color w:val="000000" w:themeColor="text1"/>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w:t>
      </w:r>
      <w:r w:rsidR="00C70916" w:rsidRPr="00BA1554">
        <w:rPr>
          <w:bCs/>
          <w:color w:val="000000" w:themeColor="text1"/>
        </w:rPr>
        <w:t>. The investigation and prosecution of offences, which may fall outside the scope of the jurisdiction described above is properly the responsibility of UNMIK, through UNCivPol and the newly formed civilian police in Kosovo, assisted by KFOR. 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 In the same statement, t</w:t>
      </w:r>
      <w:r w:rsidRPr="00BA1554">
        <w:rPr>
          <w:bCs/>
          <w:color w:val="000000" w:themeColor="text1"/>
        </w:rPr>
        <w:t xml:space="preserve">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w:t>
      </w:r>
      <w:r w:rsidRPr="00BA1554">
        <w:rPr>
          <w:bCs/>
          <w:color w:val="000000" w:themeColor="text1"/>
        </w:rPr>
        <w:lastRenderedPageBreak/>
        <w:t xml:space="preserve">request national courts to defer to its competence, in accordance with the Statute of the Tribunal and its </w:t>
      </w:r>
      <w:r w:rsidR="00C70916" w:rsidRPr="00BA1554">
        <w:rPr>
          <w:bCs/>
          <w:color w:val="000000" w:themeColor="text1"/>
        </w:rPr>
        <w:t>and its Rules of Procedure and Evidence</w:t>
      </w:r>
      <w:r w:rsidRPr="00BA1554">
        <w:rPr>
          <w:bCs/>
          <w:color w:val="000000" w:themeColor="text1"/>
        </w:rPr>
        <w:t>.”</w:t>
      </w:r>
      <w:r w:rsidRPr="00BA1554">
        <w:rPr>
          <w:rStyle w:val="FootnoteReference"/>
          <w:bCs/>
          <w:color w:val="000000" w:themeColor="text1"/>
        </w:rPr>
        <w:footnoteReference w:id="7"/>
      </w:r>
    </w:p>
    <w:p w:rsidR="002D2B42" w:rsidRPr="00BA1554" w:rsidRDefault="002D2B42" w:rsidP="000624FF">
      <w:pPr>
        <w:pStyle w:val="ListParagraph"/>
        <w:rPr>
          <w:bCs/>
          <w:color w:val="000000" w:themeColor="text1"/>
          <w:lang w:val="en-GB"/>
        </w:rPr>
      </w:pPr>
    </w:p>
    <w:p w:rsidR="002D2B42" w:rsidRPr="00BA1554" w:rsidRDefault="002D2B42" w:rsidP="002D2B42">
      <w:pPr>
        <w:numPr>
          <w:ilvl w:val="0"/>
          <w:numId w:val="2"/>
        </w:numPr>
        <w:tabs>
          <w:tab w:val="clear" w:pos="360"/>
          <w:tab w:val="num" w:pos="450"/>
        </w:tabs>
        <w:spacing w:after="120"/>
        <w:ind w:left="450" w:hanging="450"/>
        <w:contextualSpacing/>
        <w:jc w:val="both"/>
        <w:rPr>
          <w:color w:val="000000" w:themeColor="text1"/>
          <w:lang w:val="en-GB"/>
        </w:rPr>
      </w:pPr>
      <w:r w:rsidRPr="00BA1554">
        <w:rPr>
          <w:color w:val="000000" w:themeColor="text1"/>
          <w:lang w:val="en-GB"/>
        </w:rPr>
        <w:t xml:space="preserve">In the Panel’s view, the “primacy” of the ICTY’s jurisdiction is not absolute. Indeed, Rules 8 - 10 of the ICTY’s </w:t>
      </w:r>
      <w:r w:rsidR="00C70916" w:rsidRPr="00BA1554">
        <w:rPr>
          <w:bCs/>
          <w:color w:val="000000" w:themeColor="text1"/>
        </w:rPr>
        <w:t>Rules of Procedure and Evidence</w:t>
      </w:r>
      <w:r w:rsidR="00C70916" w:rsidRPr="00BA1554">
        <w:rPr>
          <w:color w:val="000000" w:themeColor="text1"/>
          <w:lang w:val="en-GB"/>
        </w:rPr>
        <w:t xml:space="preserve"> [</w:t>
      </w:r>
      <w:proofErr w:type="spellStart"/>
      <w:r w:rsidRPr="00BA1554">
        <w:rPr>
          <w:color w:val="000000" w:themeColor="text1"/>
          <w:lang w:val="en-GB"/>
        </w:rPr>
        <w:t>RoP</w:t>
      </w:r>
      <w:proofErr w:type="spellEnd"/>
      <w:r w:rsidR="00C70916" w:rsidRPr="00BA1554">
        <w:rPr>
          <w:color w:val="000000" w:themeColor="text1"/>
          <w:lang w:val="en-GB"/>
        </w:rPr>
        <w:t>]</w:t>
      </w:r>
      <w:r w:rsidRPr="00BA1554">
        <w:rPr>
          <w:color w:val="000000" w:themeColor="text1"/>
          <w:lang w:val="en-GB"/>
        </w:rPr>
        <w:t xml:space="preserve"> set forth the conditions for its right to take over investigations and establish the formal procedures to be followed. </w:t>
      </w:r>
      <w:r w:rsidRPr="00BA1554">
        <w:rPr>
          <w:rStyle w:val="apple-converted-space"/>
          <w:color w:val="000000" w:themeColor="text1"/>
          <w:lang w:val="en-GB"/>
        </w:rPr>
        <w:t xml:space="preserve">Rule 8 of the ICTY </w:t>
      </w:r>
      <w:proofErr w:type="spellStart"/>
      <w:r w:rsidRPr="00BA1554">
        <w:rPr>
          <w:rStyle w:val="apple-converted-space"/>
          <w:color w:val="000000" w:themeColor="text1"/>
          <w:lang w:val="en-GB"/>
        </w:rPr>
        <w:t>RoP</w:t>
      </w:r>
      <w:proofErr w:type="spellEnd"/>
      <w:r w:rsidRPr="00BA1554">
        <w:rPr>
          <w:rStyle w:val="apple-converted-space"/>
          <w:color w:val="000000" w:themeColor="text1"/>
          <w:lang w:val="en-GB"/>
        </w:rPr>
        <w:t xml:space="preserve"> states: “</w:t>
      </w:r>
      <w:r w:rsidRPr="00BA1554">
        <w:rPr>
          <w:color w:val="000000" w:themeColor="text1"/>
        </w:rPr>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 </w:t>
      </w:r>
      <w:r w:rsidRPr="00BA1554">
        <w:rPr>
          <w:color w:val="000000" w:themeColor="text1"/>
          <w:lang w:val="en-GB"/>
        </w:rPr>
        <w:t xml:space="preserve">Rules 9 and 10 clarify that when the conditions are met, </w:t>
      </w:r>
      <w:r w:rsidRPr="00BA1554">
        <w:rPr>
          <w:bCs/>
          <w:color w:val="000000" w:themeColor="text1"/>
        </w:rPr>
        <w:t>upon the Prosecutor’s request, the responsible Trial Chamber may formally request the relevant national court to defer such proceedings to the competence of the Tribunal.</w:t>
      </w:r>
    </w:p>
    <w:p w:rsidR="00C70916" w:rsidRPr="00BA1554" w:rsidRDefault="00C70916" w:rsidP="000624FF">
      <w:pPr>
        <w:pStyle w:val="ListParagraph"/>
        <w:rPr>
          <w:bCs/>
          <w:color w:val="000000" w:themeColor="text1"/>
          <w:lang w:val="en-GB"/>
        </w:rPr>
      </w:pPr>
    </w:p>
    <w:p w:rsidR="002D2B42" w:rsidRPr="00BA1554" w:rsidRDefault="002D2B42" w:rsidP="002D2B42">
      <w:pPr>
        <w:numPr>
          <w:ilvl w:val="0"/>
          <w:numId w:val="2"/>
        </w:numPr>
        <w:tabs>
          <w:tab w:val="clear" w:pos="360"/>
          <w:tab w:val="num" w:pos="450"/>
        </w:tabs>
        <w:ind w:left="450" w:hanging="450"/>
        <w:contextualSpacing/>
        <w:jc w:val="both"/>
        <w:rPr>
          <w:color w:val="000000" w:themeColor="text1"/>
          <w:lang w:val="en-GB"/>
        </w:rPr>
      </w:pPr>
      <w:r w:rsidRPr="00BA1554">
        <w:rPr>
          <w:bCs/>
          <w:color w:val="000000" w:themeColor="text1"/>
        </w:rPr>
        <w:t>The Panel is convinced that a formal request for information and cooperation or a request for deferral of proceedings must have been presented by the ICTY to national authorities. Thus, the ICTY must have presented such a request to UNMIK, before taking over the case, which would have been formally reflected in UNMIK’s documentation. This would</w:t>
      </w:r>
      <w:r w:rsidRPr="00BA1554">
        <w:rPr>
          <w:color w:val="000000" w:themeColor="text1"/>
          <w:lang w:val="en-GB"/>
        </w:rPr>
        <w:t xml:space="preserve">, </w:t>
      </w:r>
      <w:r w:rsidRPr="00BA1554">
        <w:rPr>
          <w:i/>
          <w:color w:val="000000" w:themeColor="text1"/>
          <w:lang w:val="en-GB"/>
        </w:rPr>
        <w:t>first</w:t>
      </w:r>
      <w:r w:rsidRPr="00BA1554">
        <w:rPr>
          <w:color w:val="000000" w:themeColor="text1"/>
          <w:lang w:val="en-GB"/>
        </w:rPr>
        <w:t xml:space="preserve">, justify the lack of UNMIK’s authorities’ action with regard to particular investigations, and, </w:t>
      </w:r>
      <w:r w:rsidRPr="00BA1554">
        <w:rPr>
          <w:i/>
          <w:color w:val="000000" w:themeColor="text1"/>
          <w:lang w:val="en-GB"/>
        </w:rPr>
        <w:t>second</w:t>
      </w:r>
      <w:r w:rsidRPr="00BA1554">
        <w:rPr>
          <w:color w:val="000000" w:themeColor="text1"/>
          <w:lang w:val="en-GB"/>
        </w:rPr>
        <w:t>, it would enable future tracking and retrieving of the investigative documents and evidence by national authorities, when needed.</w:t>
      </w:r>
    </w:p>
    <w:p w:rsidR="00F150A8" w:rsidRPr="00BA1554" w:rsidRDefault="00F150A8" w:rsidP="00F150A8">
      <w:pPr>
        <w:spacing w:after="120"/>
        <w:ind w:left="450"/>
        <w:contextualSpacing/>
        <w:jc w:val="both"/>
        <w:rPr>
          <w:color w:val="000000" w:themeColor="text1"/>
          <w:lang w:val="en-GB"/>
        </w:rPr>
      </w:pPr>
    </w:p>
    <w:p w:rsidR="00C70916" w:rsidRPr="00BA1554" w:rsidRDefault="002D2B42" w:rsidP="00C70916">
      <w:pPr>
        <w:numPr>
          <w:ilvl w:val="0"/>
          <w:numId w:val="2"/>
        </w:numPr>
        <w:tabs>
          <w:tab w:val="clear" w:pos="360"/>
          <w:tab w:val="num" w:pos="450"/>
        </w:tabs>
        <w:ind w:left="450" w:hanging="450"/>
        <w:jc w:val="both"/>
        <w:rPr>
          <w:bCs/>
          <w:color w:val="000000" w:themeColor="text1"/>
          <w:lang w:val="en-GB"/>
        </w:rPr>
      </w:pPr>
      <w:r w:rsidRPr="00BA1554">
        <w:rPr>
          <w:bCs/>
          <w:color w:val="000000" w:themeColor="text1"/>
          <w:lang w:val="en-GB"/>
        </w:rPr>
        <w:t xml:space="preserve">However, the investigative file made available to the Panel by UNMIK has no indication whatsoever of any ICTY involvement at any stage of the investigation by the UNMIK Police. Moreover, </w:t>
      </w:r>
      <w:r w:rsidR="00C70916" w:rsidRPr="00BA1554">
        <w:rPr>
          <w:bCs/>
          <w:color w:val="000000" w:themeColor="text1"/>
          <w:lang w:val="en-GB"/>
        </w:rPr>
        <w:t>even in 2007, when the file was reviewed twice, the UNMIK Police WCIU, which was the main unit handling all war crimes investigations in Kosovo, appeared not to be aware of the existing ICTY proceedings. Likewise, in its submissions on the admissibility and the merits of this complaint, UNMIK neither attributed the lack of the UNMIK Police investigative action to the ICTY investigation, nor did it provide any evidence of such investigation.</w:t>
      </w:r>
    </w:p>
    <w:p w:rsidR="002D2B42" w:rsidRPr="00BA1554" w:rsidRDefault="002D2B42" w:rsidP="00F150A8">
      <w:pPr>
        <w:spacing w:after="120"/>
        <w:ind w:left="450"/>
        <w:contextualSpacing/>
        <w:jc w:val="both"/>
        <w:rPr>
          <w:color w:val="000000" w:themeColor="text1"/>
          <w:lang w:val="en-GB"/>
        </w:rPr>
      </w:pPr>
    </w:p>
    <w:p w:rsidR="00C70916" w:rsidRPr="00BA1554" w:rsidRDefault="00C70916" w:rsidP="00C70916">
      <w:pPr>
        <w:pStyle w:val="ListParagraph"/>
        <w:numPr>
          <w:ilvl w:val="0"/>
          <w:numId w:val="2"/>
        </w:numPr>
        <w:tabs>
          <w:tab w:val="clear" w:pos="360"/>
        </w:tabs>
        <w:autoSpaceDE w:val="0"/>
        <w:ind w:left="450" w:hanging="450"/>
        <w:jc w:val="both"/>
        <w:rPr>
          <w:bCs/>
          <w:i/>
          <w:color w:val="000000" w:themeColor="text1"/>
          <w:lang w:val="en-GB"/>
        </w:rPr>
      </w:pPr>
      <w:r w:rsidRPr="00BA1554">
        <w:rPr>
          <w:color w:val="000000" w:themeColor="text1"/>
          <w:lang w:val="en-GB"/>
        </w:rPr>
        <w:t>The Panel notes these facts with great concern, as it appears that UNMIK’s investigative files might have been taken by the ICTY, without any formal request from the latter and without even any trace of such action.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C70916" w:rsidRPr="00BA1554" w:rsidRDefault="00C70916" w:rsidP="00C70916">
      <w:pPr>
        <w:pStyle w:val="ListParagraph"/>
        <w:rPr>
          <w:color w:val="000000" w:themeColor="text1"/>
          <w:lang w:val="en-GB"/>
        </w:rPr>
      </w:pPr>
    </w:p>
    <w:p w:rsidR="00C70916" w:rsidRPr="00BA1554" w:rsidRDefault="00C70916" w:rsidP="00C70916">
      <w:pPr>
        <w:pStyle w:val="ListParagraph"/>
        <w:numPr>
          <w:ilvl w:val="0"/>
          <w:numId w:val="2"/>
        </w:numPr>
        <w:tabs>
          <w:tab w:val="clear" w:pos="360"/>
        </w:tabs>
        <w:autoSpaceDE w:val="0"/>
        <w:ind w:left="450" w:hanging="450"/>
        <w:jc w:val="both"/>
        <w:rPr>
          <w:rStyle w:val="apple-converted-space"/>
          <w:color w:val="000000" w:themeColor="text1"/>
          <w:lang w:val="en-GB"/>
        </w:rPr>
      </w:pPr>
      <w:r w:rsidRPr="00BA1554">
        <w:rPr>
          <w:color w:val="000000" w:themeColor="text1"/>
          <w:lang w:val="en-GB"/>
        </w:rPr>
        <w:t>The Panel is likewise aware of the fact that, since</w:t>
      </w:r>
      <w:r w:rsidRPr="00BA1554">
        <w:rPr>
          <w:color w:val="000000" w:themeColor="text1"/>
        </w:rPr>
        <w:t xml:space="preserve"> its establishment, the ICTY has had a number of field offices in the former Yugoslavia, which were “originally set up as outposts for the [OTP] and were located in Belgrade, Sarajevo, Zagreb, Pristina, Banja Luka and </w:t>
      </w:r>
      <w:r w:rsidRPr="00BA1554">
        <w:rPr>
          <w:color w:val="000000" w:themeColor="text1"/>
        </w:rPr>
        <w:lastRenderedPageBreak/>
        <w:t>Skopje. … In early 2000, a Registry component was added to the field offices of Sarajevo, Belgrade, Zagreb and Pristina, primarily to perform outreach and public information functions. The [OTP] withdrew its presence from the Pristina office in 2006 and from the Zagreb office in 2010.”</w:t>
      </w:r>
      <w:r w:rsidRPr="00BA1554">
        <w:rPr>
          <w:rStyle w:val="FootnoteReference"/>
          <w:color w:val="000000" w:themeColor="text1"/>
        </w:rPr>
        <w:footnoteReference w:id="8"/>
      </w:r>
      <w:r w:rsidRPr="00BA1554">
        <w:rPr>
          <w:color w:val="000000" w:themeColor="text1"/>
        </w:rPr>
        <w:t xml:space="preserve"> Subsequently, on 31 December 2012, the ICTY OTP field office in </w:t>
      </w:r>
      <w:proofErr w:type="spellStart"/>
      <w:r w:rsidRPr="00BA1554">
        <w:rPr>
          <w:color w:val="000000" w:themeColor="text1"/>
        </w:rPr>
        <w:t>Prishtin</w:t>
      </w:r>
      <w:proofErr w:type="spellEnd"/>
      <w:r w:rsidRPr="00BA1554">
        <w:rPr>
          <w:color w:val="000000" w:themeColor="text1"/>
          <w:lang w:val="ru-RU"/>
        </w:rPr>
        <w:t>ё</w:t>
      </w:r>
      <w:r w:rsidRPr="00BA1554">
        <w:rPr>
          <w:color w:val="000000" w:themeColor="text1"/>
        </w:rPr>
        <w:t xml:space="preserve">/Priština </w:t>
      </w:r>
      <w:r w:rsidRPr="00BA1554">
        <w:rPr>
          <w:rStyle w:val="apple-converted-space"/>
          <w:color w:val="000000" w:themeColor="text1"/>
        </w:rPr>
        <w:t>was completely closed.</w:t>
      </w:r>
      <w:r w:rsidRPr="00BA1554">
        <w:rPr>
          <w:rStyle w:val="FootnoteReference"/>
          <w:color w:val="000000" w:themeColor="text1"/>
        </w:rPr>
        <w:footnoteReference w:id="9"/>
      </w:r>
    </w:p>
    <w:p w:rsidR="00C70916" w:rsidRPr="00BA1554" w:rsidRDefault="00C70916" w:rsidP="00C70916">
      <w:pPr>
        <w:rPr>
          <w:rStyle w:val="apple-converted-space"/>
          <w:color w:val="000000" w:themeColor="text1"/>
          <w:lang w:val="en-GB"/>
        </w:rPr>
      </w:pPr>
    </w:p>
    <w:p w:rsidR="00C70916" w:rsidRPr="00BA1554" w:rsidRDefault="00C70916" w:rsidP="00C70916">
      <w:pPr>
        <w:pStyle w:val="ListParagraph"/>
        <w:numPr>
          <w:ilvl w:val="0"/>
          <w:numId w:val="2"/>
        </w:numPr>
        <w:tabs>
          <w:tab w:val="clear" w:pos="360"/>
        </w:tabs>
        <w:autoSpaceDE w:val="0"/>
        <w:ind w:left="450" w:hanging="450"/>
        <w:jc w:val="both"/>
        <w:rPr>
          <w:rStyle w:val="apple-converted-space"/>
          <w:color w:val="000000" w:themeColor="text1"/>
          <w:lang w:val="en-GB"/>
        </w:rPr>
      </w:pPr>
      <w:r w:rsidRPr="00BA1554">
        <w:rPr>
          <w:rStyle w:val="apple-converted-space"/>
          <w:color w:val="000000" w:themeColor="text1"/>
          <w:lang w:val="en-GB"/>
        </w:rPr>
        <w:t xml:space="preserve">Thus, in the Panel’s view, it is not excluded that the ICTY had also conducted its independent investigation into the abduction and </w:t>
      </w:r>
      <w:r w:rsidR="0053342C" w:rsidRPr="00BA1554">
        <w:rPr>
          <w:rStyle w:val="apple-converted-space"/>
          <w:color w:val="000000" w:themeColor="text1"/>
          <w:lang w:val="en-GB"/>
        </w:rPr>
        <w:t xml:space="preserve">probable killing </w:t>
      </w:r>
      <w:r w:rsidRPr="00BA1554">
        <w:rPr>
          <w:rStyle w:val="apple-converted-space"/>
          <w:color w:val="000000" w:themeColor="text1"/>
          <w:lang w:val="en-GB"/>
        </w:rPr>
        <w:t xml:space="preserve">of </w:t>
      </w:r>
      <w:r w:rsidRPr="00BA1554">
        <w:rPr>
          <w:bCs/>
          <w:color w:val="000000" w:themeColor="text1"/>
        </w:rPr>
        <w:t xml:space="preserve">Mr </w:t>
      </w:r>
      <w:proofErr w:type="spellStart"/>
      <w:r w:rsidRPr="00BA1554">
        <w:rPr>
          <w:bCs/>
          <w:color w:val="000000" w:themeColor="text1"/>
        </w:rPr>
        <w:t>Memad</w:t>
      </w:r>
      <w:proofErr w:type="spellEnd"/>
      <w:r w:rsidRPr="00BA1554">
        <w:rPr>
          <w:bCs/>
          <w:color w:val="000000" w:themeColor="text1"/>
        </w:rPr>
        <w:t xml:space="preserve"> </w:t>
      </w:r>
      <w:proofErr w:type="spellStart"/>
      <w:r w:rsidRPr="00BA1554">
        <w:rPr>
          <w:bCs/>
          <w:color w:val="000000" w:themeColor="text1"/>
        </w:rPr>
        <w:t>Remištar</w:t>
      </w:r>
      <w:proofErr w:type="spellEnd"/>
      <w:r w:rsidRPr="00BA1554">
        <w:rPr>
          <w:rStyle w:val="apple-converted-space"/>
          <w:color w:val="000000" w:themeColor="text1"/>
          <w:lang w:val="en-GB"/>
        </w:rPr>
        <w:t xml:space="preserve">, as a part of its wider investigation in the case </w:t>
      </w:r>
      <w:proofErr w:type="spellStart"/>
      <w:r w:rsidRPr="00BA1554">
        <w:rPr>
          <w:rStyle w:val="apple-converted-space"/>
          <w:i/>
          <w:color w:val="000000" w:themeColor="text1"/>
          <w:lang w:val="en-GB"/>
        </w:rPr>
        <w:t>Haradinaj</w:t>
      </w:r>
      <w:proofErr w:type="spellEnd"/>
      <w:r w:rsidRPr="00BA1554">
        <w:rPr>
          <w:rStyle w:val="apple-converted-space"/>
          <w:i/>
          <w:color w:val="000000" w:themeColor="text1"/>
          <w:lang w:val="en-GB"/>
        </w:rPr>
        <w:t xml:space="preserve"> et al</w:t>
      </w:r>
      <w:r w:rsidRPr="00BA1554">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547FDE" w:rsidRPr="00BA1554" w:rsidRDefault="00547FDE" w:rsidP="00547FDE">
      <w:pPr>
        <w:ind w:left="450"/>
        <w:jc w:val="both"/>
        <w:rPr>
          <w:rStyle w:val="apple-converted-space"/>
          <w:color w:val="000000" w:themeColor="text1"/>
          <w:sz w:val="23"/>
          <w:szCs w:val="23"/>
        </w:rPr>
      </w:pPr>
    </w:p>
    <w:p w:rsidR="009C5B75" w:rsidRPr="00BA1554" w:rsidRDefault="009C5B75" w:rsidP="009C5B75">
      <w:pPr>
        <w:pStyle w:val="ListParagraph"/>
        <w:numPr>
          <w:ilvl w:val="0"/>
          <w:numId w:val="2"/>
        </w:numPr>
        <w:tabs>
          <w:tab w:val="clear" w:pos="360"/>
        </w:tabs>
        <w:autoSpaceDE w:val="0"/>
        <w:ind w:left="450" w:hanging="450"/>
        <w:jc w:val="both"/>
        <w:rPr>
          <w:color w:val="000000" w:themeColor="text1"/>
          <w:lang w:val="en-GB"/>
        </w:rPr>
      </w:pPr>
      <w:r w:rsidRPr="00BA1554">
        <w:rPr>
          <w:color w:val="000000" w:themeColor="text1"/>
          <w:lang w:val="en-GB"/>
        </w:rPr>
        <w:t xml:space="preserve">Although the Panel was not presented with any evidence as to when the ICTY assumed primacy over these investigations, it is known that </w:t>
      </w:r>
      <w:r w:rsidR="0015625A" w:rsidRPr="00BA1554">
        <w:rPr>
          <w:color w:val="000000" w:themeColor="text1"/>
          <w:lang w:val="en-GB"/>
        </w:rPr>
        <w:t xml:space="preserve">on </w:t>
      </w:r>
      <w:r w:rsidR="0015625A" w:rsidRPr="00BA1554">
        <w:rPr>
          <w:color w:val="000000" w:themeColor="text1"/>
        </w:rPr>
        <w:t xml:space="preserve">4 March 2005, the ICTY OTP filed the first indictment in the case </w:t>
      </w:r>
      <w:proofErr w:type="spellStart"/>
      <w:r w:rsidR="0015625A" w:rsidRPr="00BA1554">
        <w:rPr>
          <w:i/>
          <w:color w:val="000000" w:themeColor="text1"/>
        </w:rPr>
        <w:t>Haradinaj</w:t>
      </w:r>
      <w:proofErr w:type="spellEnd"/>
      <w:r w:rsidR="0015625A" w:rsidRPr="00BA1554">
        <w:rPr>
          <w:i/>
          <w:color w:val="000000" w:themeColor="text1"/>
        </w:rPr>
        <w:t xml:space="preserve"> et al</w:t>
      </w:r>
      <w:r w:rsidR="0015625A" w:rsidRPr="00BA1554">
        <w:rPr>
          <w:color w:val="000000" w:themeColor="text1"/>
        </w:rPr>
        <w:t xml:space="preserve"> (IT-04-84-I),</w:t>
      </w:r>
      <w:r w:rsidRPr="00BA1554">
        <w:rPr>
          <w:color w:val="000000" w:themeColor="text1"/>
        </w:rPr>
        <w:t xml:space="preserve"> listing </w:t>
      </w:r>
      <w:r w:rsidRPr="00BA1554">
        <w:rPr>
          <w:bCs/>
          <w:color w:val="000000" w:themeColor="text1"/>
        </w:rPr>
        <w:t xml:space="preserve">Mr </w:t>
      </w:r>
      <w:proofErr w:type="spellStart"/>
      <w:r w:rsidR="0015625A" w:rsidRPr="00BA1554">
        <w:rPr>
          <w:bCs/>
          <w:color w:val="000000" w:themeColor="text1"/>
        </w:rPr>
        <w:t>Nenad</w:t>
      </w:r>
      <w:proofErr w:type="spellEnd"/>
      <w:r w:rsidR="0015625A" w:rsidRPr="00BA1554">
        <w:rPr>
          <w:bCs/>
          <w:color w:val="000000" w:themeColor="text1"/>
        </w:rPr>
        <w:t xml:space="preserve"> </w:t>
      </w:r>
      <w:proofErr w:type="spellStart"/>
      <w:r w:rsidR="0015625A" w:rsidRPr="00BA1554">
        <w:rPr>
          <w:bCs/>
          <w:color w:val="000000" w:themeColor="text1"/>
        </w:rPr>
        <w:t>Remištar</w:t>
      </w:r>
      <w:proofErr w:type="spellEnd"/>
      <w:r w:rsidRPr="00BA1554">
        <w:rPr>
          <w:bCs/>
          <w:color w:val="000000" w:themeColor="text1"/>
        </w:rPr>
        <w:t xml:space="preserve"> as among the Serb detainees allegedly killed by the KLA at its </w:t>
      </w:r>
      <w:r w:rsidR="0015625A" w:rsidRPr="00BA1554">
        <w:rPr>
          <w:bCs/>
          <w:color w:val="000000" w:themeColor="text1"/>
        </w:rPr>
        <w:t xml:space="preserve">headquarters </w:t>
      </w:r>
      <w:r w:rsidRPr="00BA1554">
        <w:rPr>
          <w:bCs/>
          <w:color w:val="000000" w:themeColor="text1"/>
        </w:rPr>
        <w:t xml:space="preserve">in </w:t>
      </w:r>
      <w:proofErr w:type="spellStart"/>
      <w:r w:rsidR="0015625A" w:rsidRPr="00BA1554">
        <w:rPr>
          <w:color w:val="000000" w:themeColor="text1"/>
        </w:rPr>
        <w:t>Jabllanic</w:t>
      </w:r>
      <w:proofErr w:type="spellEnd"/>
      <w:r w:rsidR="0015625A" w:rsidRPr="00BA1554">
        <w:rPr>
          <w:color w:val="000000" w:themeColor="text1"/>
          <w:lang w:val="ru-RU"/>
        </w:rPr>
        <w:t>ё</w:t>
      </w:r>
      <w:r w:rsidR="0015625A" w:rsidRPr="00BA1554">
        <w:rPr>
          <w:color w:val="000000" w:themeColor="text1"/>
        </w:rPr>
        <w:t>/</w:t>
      </w:r>
      <w:proofErr w:type="spellStart"/>
      <w:r w:rsidR="0015625A" w:rsidRPr="00BA1554">
        <w:rPr>
          <w:color w:val="000000" w:themeColor="text1"/>
        </w:rPr>
        <w:t>Jablanica</w:t>
      </w:r>
      <w:proofErr w:type="spellEnd"/>
      <w:r w:rsidRPr="00BA1554">
        <w:rPr>
          <w:bCs/>
          <w:color w:val="000000" w:themeColor="text1"/>
        </w:rPr>
        <w:t xml:space="preserve">. Therefore, it is clear that by </w:t>
      </w:r>
      <w:r w:rsidR="0015625A" w:rsidRPr="00BA1554">
        <w:rPr>
          <w:bCs/>
          <w:color w:val="000000" w:themeColor="text1"/>
        </w:rPr>
        <w:t>March 2005</w:t>
      </w:r>
      <w:r w:rsidRPr="00BA1554">
        <w:rPr>
          <w:bCs/>
          <w:color w:val="000000" w:themeColor="text1"/>
        </w:rPr>
        <w:t xml:space="preserve"> at the latest, the ICTY had assumed full control of these investigations.</w:t>
      </w:r>
    </w:p>
    <w:p w:rsidR="009C5B75" w:rsidRPr="00BA1554" w:rsidRDefault="009C5B75" w:rsidP="009C5B75">
      <w:pPr>
        <w:pStyle w:val="ListParagraph"/>
        <w:rPr>
          <w:color w:val="000000" w:themeColor="text1"/>
          <w:lang w:val="en-GB"/>
        </w:rPr>
      </w:pPr>
    </w:p>
    <w:p w:rsidR="009C5B75" w:rsidRPr="00BA1554" w:rsidRDefault="009C5B75" w:rsidP="00547FDE">
      <w:pPr>
        <w:pStyle w:val="ListParagraph"/>
        <w:numPr>
          <w:ilvl w:val="0"/>
          <w:numId w:val="2"/>
        </w:numPr>
        <w:tabs>
          <w:tab w:val="clear" w:pos="360"/>
        </w:tabs>
        <w:autoSpaceDE w:val="0"/>
        <w:ind w:left="450" w:hanging="450"/>
        <w:jc w:val="both"/>
        <w:rPr>
          <w:rStyle w:val="apple-converted-space"/>
          <w:color w:val="000000" w:themeColor="text1"/>
          <w:sz w:val="23"/>
          <w:szCs w:val="23"/>
        </w:rPr>
      </w:pPr>
      <w:r w:rsidRPr="00BA1554">
        <w:rPr>
          <w:color w:val="000000" w:themeColor="text1"/>
          <w:lang w:val="en-GB"/>
        </w:rPr>
        <w:t xml:space="preserve">It is also the Panel’s position that </w:t>
      </w:r>
      <w:r w:rsidR="0015625A" w:rsidRPr="00BA1554">
        <w:rPr>
          <w:color w:val="000000" w:themeColor="text1"/>
        </w:rPr>
        <w:t>29 November 2012</w:t>
      </w:r>
      <w:r w:rsidRPr="00BA1554">
        <w:rPr>
          <w:color w:val="000000" w:themeColor="text1"/>
        </w:rPr>
        <w:t xml:space="preserve">, the date when the ICTY </w:t>
      </w:r>
      <w:r w:rsidR="0015625A" w:rsidRPr="00BA1554">
        <w:rPr>
          <w:color w:val="000000" w:themeColor="text1"/>
        </w:rPr>
        <w:t xml:space="preserve">Trial Panel </w:t>
      </w:r>
      <w:r w:rsidRPr="00BA1554">
        <w:rPr>
          <w:color w:val="000000" w:themeColor="text1"/>
        </w:rPr>
        <w:t xml:space="preserve">delivered its judgment </w:t>
      </w:r>
      <w:r w:rsidR="0015625A" w:rsidRPr="00BA1554">
        <w:rPr>
          <w:color w:val="000000" w:themeColor="text1"/>
        </w:rPr>
        <w:t xml:space="preserve">after the re-trial </w:t>
      </w:r>
      <w:r w:rsidRPr="00BA1554">
        <w:rPr>
          <w:color w:val="000000" w:themeColor="text1"/>
        </w:rPr>
        <w:t>in the case</w:t>
      </w:r>
      <w:r w:rsidRPr="00BA1554">
        <w:rPr>
          <w:i/>
          <w:color w:val="000000" w:themeColor="text1"/>
        </w:rPr>
        <w:t xml:space="preserve"> </w:t>
      </w:r>
      <w:proofErr w:type="spellStart"/>
      <w:r w:rsidR="0015625A" w:rsidRPr="00BA1554">
        <w:rPr>
          <w:i/>
          <w:color w:val="000000" w:themeColor="text1"/>
        </w:rPr>
        <w:t>Haradinaj</w:t>
      </w:r>
      <w:proofErr w:type="spellEnd"/>
      <w:r w:rsidRPr="00BA1554">
        <w:rPr>
          <w:i/>
          <w:color w:val="000000" w:themeColor="text1"/>
        </w:rPr>
        <w:t xml:space="preserve"> et al</w:t>
      </w:r>
      <w:r w:rsidRPr="00BA1554">
        <w:rPr>
          <w:color w:val="000000" w:themeColor="text1"/>
        </w:rPr>
        <w:t xml:space="preserve"> (</w:t>
      </w:r>
      <w:r w:rsidR="0015625A" w:rsidRPr="00BA1554">
        <w:rPr>
          <w:color w:val="000000" w:themeColor="text1"/>
        </w:rPr>
        <w:t>IT-04-84bis-T)</w:t>
      </w:r>
      <w:r w:rsidRPr="00BA1554">
        <w:rPr>
          <w:color w:val="000000" w:themeColor="text1"/>
        </w:rPr>
        <w:t xml:space="preserve">, might reasonably be considered as the end of the ICTY </w:t>
      </w:r>
      <w:r w:rsidRPr="00BA1554">
        <w:rPr>
          <w:color w:val="000000" w:themeColor="text1"/>
          <w:lang w:val="en-GB"/>
        </w:rPr>
        <w:t xml:space="preserve">judicial proceedings. None of the accused in the case IT-03-66 was found to be guilty of the abduction and </w:t>
      </w:r>
      <w:r w:rsidR="0053342C" w:rsidRPr="00BA1554">
        <w:rPr>
          <w:color w:val="000000" w:themeColor="text1"/>
          <w:lang w:val="en-GB"/>
        </w:rPr>
        <w:t xml:space="preserve">probable killing </w:t>
      </w:r>
      <w:r w:rsidRPr="00BA1554">
        <w:rPr>
          <w:color w:val="000000" w:themeColor="text1"/>
          <w:lang w:val="en-GB"/>
        </w:rPr>
        <w:t xml:space="preserve">of </w:t>
      </w:r>
      <w:r w:rsidR="0015625A" w:rsidRPr="00BA1554">
        <w:rPr>
          <w:color w:val="000000" w:themeColor="text1"/>
        </w:rPr>
        <w:t xml:space="preserve">Mr </w:t>
      </w:r>
      <w:proofErr w:type="spellStart"/>
      <w:r w:rsidR="0015625A" w:rsidRPr="00BA1554">
        <w:rPr>
          <w:color w:val="000000" w:themeColor="text1"/>
        </w:rPr>
        <w:t>Nenad</w:t>
      </w:r>
      <w:proofErr w:type="spellEnd"/>
      <w:r w:rsidR="0015625A" w:rsidRPr="00BA1554">
        <w:rPr>
          <w:color w:val="000000" w:themeColor="text1"/>
        </w:rPr>
        <w:t xml:space="preserve"> </w:t>
      </w:r>
      <w:proofErr w:type="spellStart"/>
      <w:r w:rsidR="0015625A" w:rsidRPr="00BA1554">
        <w:rPr>
          <w:color w:val="000000" w:themeColor="text1"/>
        </w:rPr>
        <w:t>Remištar</w:t>
      </w:r>
      <w:proofErr w:type="spellEnd"/>
      <w:r w:rsidR="0015625A" w:rsidRPr="00BA1554">
        <w:rPr>
          <w:color w:val="000000" w:themeColor="text1"/>
        </w:rPr>
        <w:t xml:space="preserve"> by the KLA (see § </w:t>
      </w:r>
      <w:r w:rsidR="00DE5AF5">
        <w:fldChar w:fldCharType="begin"/>
      </w:r>
      <w:r w:rsidR="00DE5AF5">
        <w:instrText xml:space="preserve"> REF _Ref400542976 \r</w:instrText>
      </w:r>
      <w:r w:rsidR="00DE5AF5">
        <w:instrText xml:space="preserve"> \h  \* MERGEFORMAT </w:instrText>
      </w:r>
      <w:r w:rsidR="00DE5AF5">
        <w:fldChar w:fldCharType="separate"/>
      </w:r>
      <w:r w:rsidR="004E04E5" w:rsidRPr="004E04E5">
        <w:rPr>
          <w:color w:val="000000" w:themeColor="text1"/>
        </w:rPr>
        <w:t>51</w:t>
      </w:r>
      <w:r w:rsidR="00DE5AF5">
        <w:fldChar w:fldCharType="end"/>
      </w:r>
      <w:r w:rsidR="0015625A" w:rsidRPr="00BA1554">
        <w:rPr>
          <w:color w:val="000000" w:themeColor="text1"/>
        </w:rPr>
        <w:t xml:space="preserve"> above).</w:t>
      </w:r>
    </w:p>
    <w:p w:rsidR="004B4BD7" w:rsidRPr="00BA1554" w:rsidRDefault="004B4BD7" w:rsidP="004B4BD7">
      <w:pPr>
        <w:pStyle w:val="ListParagraph"/>
        <w:rPr>
          <w:color w:val="000000" w:themeColor="text1"/>
          <w:sz w:val="23"/>
          <w:szCs w:val="23"/>
        </w:rPr>
      </w:pPr>
    </w:p>
    <w:p w:rsidR="0015625A" w:rsidRPr="00BA1554" w:rsidRDefault="0015625A" w:rsidP="0015625A">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BA1554">
        <w:rPr>
          <w:color w:val="000000" w:themeColor="text1"/>
          <w:lang w:val="en-GB"/>
        </w:rPr>
        <w:t xml:space="preserve">The Panel is conscious of the fact that not all </w:t>
      </w:r>
      <w:r w:rsidRPr="00BA1554">
        <w:rPr>
          <w:color w:val="000000" w:themeColor="text1"/>
        </w:rPr>
        <w:t>investigations</w:t>
      </w:r>
      <w:r w:rsidRPr="00BA1554">
        <w:rPr>
          <w:color w:val="000000" w:themeColor="text1"/>
          <w:lang w:val="en-GB"/>
        </w:rPr>
        <w:t xml:space="preserve"> lead to identification and successful prosecution of the perpetrator[s]. However, the Panel has also stated on many occasions that the duty to investigate is not breached merely because the </w:t>
      </w:r>
      <w:r w:rsidRPr="00BA1554">
        <w:rPr>
          <w:color w:val="000000" w:themeColor="text1"/>
        </w:rPr>
        <w:t>investigation</w:t>
      </w:r>
      <w:r w:rsidRPr="00BA1554">
        <w:rPr>
          <w:color w:val="000000" w:themeColor="text1"/>
          <w:lang w:val="en-GB"/>
        </w:rPr>
        <w:t xml:space="preserve"> does not </w:t>
      </w:r>
      <w:r w:rsidRPr="00BA1554">
        <w:rPr>
          <w:bCs/>
          <w:color w:val="000000" w:themeColor="text1"/>
          <w:lang w:val="en-GB"/>
        </w:rPr>
        <w:t>produce</w:t>
      </w:r>
      <w:r w:rsidRPr="00BA1554">
        <w:rPr>
          <w:color w:val="000000" w:themeColor="text1"/>
          <w:lang w:val="en-GB"/>
        </w:rPr>
        <w:t xml:space="preserve"> a satisfactory result and that an investigation must be undertaken in a serious manner and not be a mere formality (see e.g. HRAP, </w:t>
      </w:r>
      <w:proofErr w:type="spellStart"/>
      <w:r w:rsidRPr="00BA1554">
        <w:rPr>
          <w:i/>
          <w:color w:val="000000" w:themeColor="text1"/>
          <w:lang w:val="en-GB"/>
        </w:rPr>
        <w:t>Mladenović</w:t>
      </w:r>
      <w:proofErr w:type="spellEnd"/>
      <w:r w:rsidRPr="00BA1554">
        <w:rPr>
          <w:color w:val="000000" w:themeColor="text1"/>
          <w:lang w:val="en-GB"/>
        </w:rPr>
        <w:t xml:space="preserve">, opinion of 26 June 2014, §§ 192 – 194). Thus, the Panel considers that as neither the mortal remains of the victim have been located nor those responsible for </w:t>
      </w:r>
      <w:r w:rsidR="0053342C" w:rsidRPr="00BA1554">
        <w:rPr>
          <w:color w:val="000000" w:themeColor="text1"/>
          <w:lang w:val="en-GB"/>
        </w:rPr>
        <w:t>his</w:t>
      </w:r>
      <w:r w:rsidRPr="00BA1554">
        <w:rPr>
          <w:color w:val="000000" w:themeColor="text1"/>
        </w:rPr>
        <w:t xml:space="preserve"> abduction and </w:t>
      </w:r>
      <w:r w:rsidR="0053342C" w:rsidRPr="00BA1554">
        <w:rPr>
          <w:color w:val="000000" w:themeColor="text1"/>
        </w:rPr>
        <w:t xml:space="preserve">probable killing </w:t>
      </w:r>
      <w:r w:rsidRPr="00BA1554">
        <w:rPr>
          <w:color w:val="000000" w:themeColor="text1"/>
        </w:rPr>
        <w:t xml:space="preserve">have </w:t>
      </w:r>
      <w:r w:rsidRPr="00BA1554">
        <w:rPr>
          <w:color w:val="000000" w:themeColor="text1"/>
          <w:lang w:val="en-GB"/>
        </w:rPr>
        <w:t>been brought to justice, the procedural obligation under Article 2 of the ECHR was not discharged and should have been continued, although a long time had passed from the alleged crimes.</w:t>
      </w:r>
    </w:p>
    <w:p w:rsidR="0015625A" w:rsidRPr="00BA1554" w:rsidRDefault="0015625A" w:rsidP="0015625A">
      <w:pPr>
        <w:pStyle w:val="ListParagraph"/>
        <w:rPr>
          <w:color w:val="000000" w:themeColor="text1"/>
          <w:lang w:val="en-GB"/>
        </w:rPr>
      </w:pPr>
    </w:p>
    <w:p w:rsidR="0015625A" w:rsidRPr="00BA1554" w:rsidRDefault="0015625A" w:rsidP="00110BD0">
      <w:pPr>
        <w:pStyle w:val="ListParagraph"/>
        <w:numPr>
          <w:ilvl w:val="0"/>
          <w:numId w:val="2"/>
        </w:numPr>
        <w:tabs>
          <w:tab w:val="clear" w:pos="360"/>
          <w:tab w:val="num" w:pos="450"/>
          <w:tab w:val="left" w:pos="709"/>
        </w:tabs>
        <w:autoSpaceDE w:val="0"/>
        <w:ind w:left="450" w:hanging="450"/>
        <w:jc w:val="both"/>
        <w:rPr>
          <w:bCs/>
          <w:color w:val="000000" w:themeColor="text1"/>
          <w:lang w:val="en-GB"/>
        </w:rPr>
      </w:pPr>
      <w:r w:rsidRPr="00BA1554">
        <w:rPr>
          <w:color w:val="000000" w:themeColor="text1"/>
          <w:lang w:val="en-GB"/>
        </w:rPr>
        <w:t xml:space="preserve">In this respect, the Panel recalls that the European Court of Human Rights, expressing its position on a similar matter, stated 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w:t>
      </w:r>
      <w:r w:rsidRPr="00BA1554">
        <w:rPr>
          <w:color w:val="000000" w:themeColor="text1"/>
          <w:lang w:val="en-GB"/>
        </w:rPr>
        <w:lastRenderedPageBreak/>
        <w:t xml:space="preserve">against humanity </w:t>
      </w:r>
      <w:r w:rsidRPr="00BA1554">
        <w:rPr>
          <w:color w:val="000000" w:themeColor="text1"/>
        </w:rPr>
        <w:t xml:space="preserve">(see ECtHR, </w:t>
      </w:r>
      <w:proofErr w:type="spellStart"/>
      <w:r w:rsidRPr="00BA1554">
        <w:rPr>
          <w:i/>
          <w:color w:val="000000" w:themeColor="text1"/>
        </w:rPr>
        <w:t>Brecknell</w:t>
      </w:r>
      <w:proofErr w:type="spellEnd"/>
      <w:r w:rsidRPr="00BA1554">
        <w:rPr>
          <w:i/>
          <w:color w:val="000000" w:themeColor="text1"/>
        </w:rPr>
        <w:t xml:space="preserve"> v. the United Kingdom, </w:t>
      </w:r>
      <w:r w:rsidRPr="00BA1554">
        <w:rPr>
          <w:color w:val="000000" w:themeColor="text1"/>
        </w:rPr>
        <w:t xml:space="preserve">cited in § </w:t>
      </w:r>
      <w:r w:rsidR="00DE5AF5">
        <w:fldChar w:fldCharType="begin"/>
      </w:r>
      <w:r w:rsidR="00DE5AF5">
        <w:instrText xml:space="preserve"> REF _Ref398313089 \r \h  \* MERGEFORMAT </w:instrText>
      </w:r>
      <w:r w:rsidR="00DE5AF5">
        <w:fldChar w:fldCharType="separate"/>
      </w:r>
      <w:r w:rsidR="004E04E5" w:rsidRPr="004E04E5">
        <w:rPr>
          <w:color w:val="000000" w:themeColor="text1"/>
        </w:rPr>
        <w:t>100</w:t>
      </w:r>
      <w:r w:rsidR="00DE5AF5">
        <w:fldChar w:fldCharType="end"/>
      </w:r>
      <w:r w:rsidRPr="00BA1554">
        <w:rPr>
          <w:color w:val="000000" w:themeColor="text1"/>
        </w:rPr>
        <w:t xml:space="preserve"> above, at § 69).</w:t>
      </w:r>
    </w:p>
    <w:p w:rsidR="0015625A" w:rsidRPr="00BA1554" w:rsidRDefault="0015625A" w:rsidP="00110BD0">
      <w:pPr>
        <w:pStyle w:val="ListParagraph"/>
        <w:rPr>
          <w:bCs/>
          <w:color w:val="000000" w:themeColor="text1"/>
          <w:lang w:val="en-GB"/>
        </w:rPr>
      </w:pPr>
    </w:p>
    <w:p w:rsidR="005D7E90" w:rsidRPr="00BA1554" w:rsidRDefault="0015625A" w:rsidP="005D7E90">
      <w:pPr>
        <w:pStyle w:val="ListParagraph"/>
        <w:numPr>
          <w:ilvl w:val="0"/>
          <w:numId w:val="2"/>
        </w:numPr>
        <w:tabs>
          <w:tab w:val="clear" w:pos="360"/>
          <w:tab w:val="num" w:pos="450"/>
        </w:tabs>
        <w:autoSpaceDE w:val="0"/>
        <w:ind w:left="450" w:hanging="450"/>
        <w:jc w:val="both"/>
        <w:rPr>
          <w:color w:val="000000" w:themeColor="text1"/>
          <w:lang w:val="en-GB"/>
        </w:rPr>
      </w:pPr>
      <w:r w:rsidRPr="00BA1554">
        <w:rPr>
          <w:color w:val="000000" w:themeColor="text1"/>
          <w:lang w:val="en-GB"/>
        </w:rPr>
        <w:t xml:space="preserve">In the Panel’s view, after the ICTY </w:t>
      </w:r>
      <w:r w:rsidR="00804A7A" w:rsidRPr="00BA1554">
        <w:rPr>
          <w:color w:val="000000" w:themeColor="text1"/>
          <w:lang w:val="en-GB"/>
        </w:rPr>
        <w:t>Trial</w:t>
      </w:r>
      <w:r w:rsidRPr="00BA1554">
        <w:rPr>
          <w:color w:val="000000" w:themeColor="text1"/>
          <w:lang w:val="en-GB"/>
        </w:rPr>
        <w:t xml:space="preserve"> Chamber’s decision </w:t>
      </w:r>
      <w:r w:rsidR="00804A7A" w:rsidRPr="00BA1554">
        <w:rPr>
          <w:color w:val="000000" w:themeColor="text1"/>
          <w:lang w:val="en-GB"/>
        </w:rPr>
        <w:t>in the re-trial, of November 2012</w:t>
      </w:r>
      <w:r w:rsidRPr="00BA1554">
        <w:rPr>
          <w:color w:val="000000" w:themeColor="text1"/>
          <w:lang w:val="en-GB"/>
        </w:rPr>
        <w:t>, in accordance with the continuous obligation to investigate, the competence to do so should have been formally transferred back to EULEX, which on 9 December 2008 assumed full operational control in the area of the rule of law in Kosovo (see §</w:t>
      </w:r>
      <w:r w:rsidR="00804A7A" w:rsidRPr="00BA1554">
        <w:rPr>
          <w:color w:val="000000" w:themeColor="text1"/>
          <w:lang w:val="en-GB"/>
        </w:rPr>
        <w:t xml:space="preserve"> </w:t>
      </w:r>
      <w:r w:rsidR="00DE5AF5">
        <w:fldChar w:fldCharType="begin"/>
      </w:r>
      <w:r w:rsidR="00DE5AF5">
        <w:instrText xml:space="preserve"> REF _Ref401308511 \r \h  \* MERGEFORMAT </w:instrText>
      </w:r>
      <w:r w:rsidR="00DE5AF5">
        <w:fldChar w:fldCharType="separate"/>
      </w:r>
      <w:r w:rsidR="004E04E5" w:rsidRPr="004E04E5">
        <w:rPr>
          <w:color w:val="000000" w:themeColor="text1"/>
          <w:lang w:val="en-GB"/>
        </w:rPr>
        <w:t>23</w:t>
      </w:r>
      <w:r w:rsidR="00DE5AF5">
        <w:fldChar w:fldCharType="end"/>
      </w:r>
      <w:r w:rsidR="00804A7A" w:rsidRPr="00BA1554">
        <w:rPr>
          <w:color w:val="000000" w:themeColor="text1"/>
          <w:lang w:val="en-GB"/>
        </w:rPr>
        <w:t xml:space="preserve"> </w:t>
      </w:r>
      <w:r w:rsidRPr="00BA1554">
        <w:rPr>
          <w:color w:val="000000" w:themeColor="text1"/>
          <w:lang w:val="en-GB"/>
        </w:rPr>
        <w:t xml:space="preserve">above). Then it would be for the </w:t>
      </w:r>
      <w:r w:rsidR="005D7E90" w:rsidRPr="00BA1554">
        <w:rPr>
          <w:color w:val="000000" w:themeColor="text1"/>
          <w:lang w:val="en-GB"/>
        </w:rPr>
        <w:t xml:space="preserve">EULEX authorities </w:t>
      </w:r>
      <w:r w:rsidRPr="00BA1554">
        <w:rPr>
          <w:color w:val="000000" w:themeColor="text1"/>
          <w:lang w:val="en-GB"/>
        </w:rPr>
        <w:t xml:space="preserve">to use the means at their disposal to review the </w:t>
      </w:r>
      <w:r w:rsidRPr="00BA1554">
        <w:rPr>
          <w:bCs/>
          <w:color w:val="000000" w:themeColor="text1"/>
          <w:lang w:val="en-GB"/>
        </w:rPr>
        <w:t>investigation</w:t>
      </w:r>
      <w:r w:rsidRPr="00BA1554">
        <w:rPr>
          <w:color w:val="000000" w:themeColor="text1"/>
          <w:lang w:val="en-GB"/>
        </w:rPr>
        <w:t xml:space="preserve"> to </w:t>
      </w:r>
      <w:r w:rsidRPr="00BA1554">
        <w:rPr>
          <w:color w:val="000000" w:themeColor="text1"/>
        </w:rPr>
        <w:t>ensure</w:t>
      </w:r>
      <w:r w:rsidRPr="00BA1554">
        <w:rPr>
          <w:color w:val="000000" w:themeColor="text1"/>
          <w:lang w:val="en-GB"/>
        </w:rPr>
        <w:t xml:space="preserve"> that nothing had been overlooked, as well as to inform relatives regarding the progress of this investigation.</w:t>
      </w:r>
      <w:r w:rsidR="005D7E90" w:rsidRPr="00BA1554">
        <w:rPr>
          <w:color w:val="000000" w:themeColor="text1"/>
          <w:lang w:val="en-GB"/>
        </w:rPr>
        <w:t xml:space="preserve"> However, the action of authorities, other than UNMIK, after December 2008 does fall outside the Panel’s jurisdiction (see §§ </w:t>
      </w:r>
      <w:r w:rsidR="00DE5AF5">
        <w:fldChar w:fldCharType="begin"/>
      </w:r>
      <w:r w:rsidR="00DE5AF5">
        <w:instrText xml:space="preserve"> REF _Ref401148224 \r \h  \* MERGEFORMAT </w:instrText>
      </w:r>
      <w:r w:rsidR="00DE5AF5">
        <w:fldChar w:fldCharType="separate"/>
      </w:r>
      <w:r w:rsidR="004E04E5" w:rsidRPr="004E04E5">
        <w:rPr>
          <w:color w:val="000000" w:themeColor="text1"/>
          <w:lang w:val="en-GB"/>
        </w:rPr>
        <w:t>57</w:t>
      </w:r>
      <w:r w:rsidR="00DE5AF5">
        <w:fldChar w:fldCharType="end"/>
      </w:r>
      <w:r w:rsidR="005D7E90" w:rsidRPr="00BA1554">
        <w:rPr>
          <w:color w:val="000000" w:themeColor="text1"/>
          <w:lang w:val="en-GB"/>
        </w:rPr>
        <w:t xml:space="preserve"> - </w:t>
      </w:r>
      <w:r w:rsidR="00DE5AF5">
        <w:fldChar w:fldCharType="begin"/>
      </w:r>
      <w:r w:rsidR="00DE5AF5">
        <w:instrText xml:space="preserve"> REF _Ref401148</w:instrText>
      </w:r>
      <w:r w:rsidR="00DE5AF5">
        <w:instrText xml:space="preserve">226 \r \h  \* MERGEFORMAT </w:instrText>
      </w:r>
      <w:r w:rsidR="00DE5AF5">
        <w:fldChar w:fldCharType="separate"/>
      </w:r>
      <w:r w:rsidR="004E04E5" w:rsidRPr="004E04E5">
        <w:rPr>
          <w:color w:val="000000" w:themeColor="text1"/>
          <w:lang w:val="en-GB"/>
        </w:rPr>
        <w:t>59</w:t>
      </w:r>
      <w:r w:rsidR="00DE5AF5">
        <w:fldChar w:fldCharType="end"/>
      </w:r>
      <w:r w:rsidR="005D7E90" w:rsidRPr="00BA1554">
        <w:rPr>
          <w:color w:val="000000" w:themeColor="text1"/>
          <w:lang w:val="en-GB"/>
        </w:rPr>
        <w:t xml:space="preserve"> above).</w:t>
      </w:r>
    </w:p>
    <w:p w:rsidR="005D7E90" w:rsidRPr="00BA1554" w:rsidRDefault="005D7E90" w:rsidP="005D7E90">
      <w:pPr>
        <w:pStyle w:val="ListParagraph"/>
        <w:rPr>
          <w:color w:val="000000" w:themeColor="text1"/>
          <w:lang w:val="en-GB"/>
        </w:rPr>
      </w:pPr>
    </w:p>
    <w:p w:rsidR="005D7E90" w:rsidRPr="00BA1554" w:rsidRDefault="005D7E90" w:rsidP="005D7E90">
      <w:pPr>
        <w:pStyle w:val="ListParagraph"/>
        <w:numPr>
          <w:ilvl w:val="0"/>
          <w:numId w:val="2"/>
        </w:numPr>
        <w:tabs>
          <w:tab w:val="clear" w:pos="360"/>
        </w:tabs>
        <w:autoSpaceDE w:val="0"/>
        <w:ind w:left="450" w:hanging="450"/>
        <w:jc w:val="both"/>
        <w:rPr>
          <w:color w:val="000000" w:themeColor="text1"/>
        </w:rPr>
      </w:pPr>
      <w:r w:rsidRPr="00BA1554">
        <w:rPr>
          <w:color w:val="000000" w:themeColor="text1"/>
        </w:rPr>
        <w:t xml:space="preserve">The Panel deeply regrets that the investigation and the judicial proceedings at the ICTY, as well as those conducted by UNMIK, have not to date been able to identify the persons responsible for the abduction and </w:t>
      </w:r>
      <w:r w:rsidR="0053342C" w:rsidRPr="00BA1554">
        <w:rPr>
          <w:color w:val="000000" w:themeColor="text1"/>
        </w:rPr>
        <w:t xml:space="preserve">probable killing </w:t>
      </w:r>
      <w:r w:rsidRPr="00BA1554">
        <w:rPr>
          <w:color w:val="000000" w:themeColor="text1"/>
        </w:rPr>
        <w:t xml:space="preserve">of </w:t>
      </w:r>
      <w:r w:rsidRPr="00BA1554">
        <w:rPr>
          <w:bCs/>
          <w:color w:val="000000" w:themeColor="text1"/>
        </w:rPr>
        <w:t xml:space="preserve">Mr </w:t>
      </w:r>
      <w:proofErr w:type="spellStart"/>
      <w:r w:rsidRPr="00BA1554">
        <w:rPr>
          <w:bCs/>
          <w:color w:val="000000" w:themeColor="text1"/>
        </w:rPr>
        <w:t>Nenad</w:t>
      </w:r>
      <w:proofErr w:type="spellEnd"/>
      <w:r w:rsidRPr="00BA1554">
        <w:rPr>
          <w:bCs/>
          <w:color w:val="000000" w:themeColor="text1"/>
        </w:rPr>
        <w:t xml:space="preserve"> </w:t>
      </w:r>
      <w:proofErr w:type="spellStart"/>
      <w:r w:rsidRPr="00BA1554">
        <w:rPr>
          <w:bCs/>
          <w:color w:val="000000" w:themeColor="text1"/>
        </w:rPr>
        <w:t>Remištar</w:t>
      </w:r>
      <w:proofErr w:type="spellEnd"/>
      <w:r w:rsidRPr="00BA1554">
        <w:rPr>
          <w:color w:val="000000" w:themeColor="text1"/>
        </w:rPr>
        <w:t xml:space="preserve"> and bring them to justice. However, the Panel reiterates that the obligation to continue with the investigation in this case in accordance with the procedural requirements of Article 2 of the Convention still exists, although falling outside the jurisdiction of the Panel to consider further.</w:t>
      </w:r>
    </w:p>
    <w:p w:rsidR="00987759" w:rsidRPr="00BA1554" w:rsidRDefault="00987759" w:rsidP="00BD2A41">
      <w:pPr>
        <w:pStyle w:val="ListParagraph"/>
        <w:ind w:left="450"/>
        <w:rPr>
          <w:color w:val="000000" w:themeColor="text1"/>
        </w:rPr>
      </w:pPr>
      <w:bookmarkStart w:id="54" w:name="_Ref384734187"/>
      <w:bookmarkEnd w:id="53"/>
    </w:p>
    <w:p w:rsidR="005D7E90" w:rsidRPr="00BA1554" w:rsidRDefault="005D7E90" w:rsidP="00074A5D">
      <w:pPr>
        <w:pStyle w:val="ListParagraph"/>
        <w:numPr>
          <w:ilvl w:val="0"/>
          <w:numId w:val="2"/>
        </w:numPr>
        <w:tabs>
          <w:tab w:val="clear" w:pos="360"/>
        </w:tabs>
        <w:autoSpaceDE w:val="0"/>
        <w:ind w:left="450" w:hanging="450"/>
        <w:jc w:val="both"/>
        <w:rPr>
          <w:color w:val="000000" w:themeColor="text1"/>
        </w:rPr>
      </w:pPr>
      <w:r w:rsidRPr="00BA1554">
        <w:rPr>
          <w:color w:val="000000" w:themeColor="text1"/>
        </w:rPr>
        <w:t xml:space="preserve">The Panel </w:t>
      </w:r>
      <w:r w:rsidR="00074A5D" w:rsidRPr="00BA1554">
        <w:rPr>
          <w:color w:val="000000" w:themeColor="text1"/>
        </w:rPr>
        <w:t xml:space="preserve">notes the SRSG’s statement that “the ICTY and its gratis teams autopsied as many bodies as possible with little or no identification work … [and] reburied [then] in locations still unknown to OMPF” (see § </w:t>
      </w:r>
      <w:r w:rsidR="00DE5AF5">
        <w:fldChar w:fldCharType="begin"/>
      </w:r>
      <w:r w:rsidR="00DE5AF5">
        <w:instrText xml:space="preserve"> REF _R</w:instrText>
      </w:r>
      <w:r w:rsidR="00DE5AF5">
        <w:instrText xml:space="preserve">ef401306494 \r \h  \* MERGEFORMAT </w:instrText>
      </w:r>
      <w:r w:rsidR="00DE5AF5">
        <w:fldChar w:fldCharType="separate"/>
      </w:r>
      <w:r w:rsidR="004E04E5" w:rsidRPr="004E04E5">
        <w:rPr>
          <w:color w:val="000000" w:themeColor="text1"/>
        </w:rPr>
        <w:t>68</w:t>
      </w:r>
      <w:r w:rsidR="00DE5AF5">
        <w:fldChar w:fldCharType="end"/>
      </w:r>
      <w:r w:rsidR="00074A5D" w:rsidRPr="00BA1554">
        <w:rPr>
          <w:color w:val="000000" w:themeColor="text1"/>
        </w:rPr>
        <w:t xml:space="preserve"> above). The Panel expresses its serious concern at the </w:t>
      </w:r>
      <w:r w:rsidRPr="00BA1554">
        <w:rPr>
          <w:color w:val="000000" w:themeColor="text1"/>
        </w:rPr>
        <w:t>ongoing suffering of the complainant, and of others in similar situations, due to th</w:t>
      </w:r>
      <w:r w:rsidR="00074A5D" w:rsidRPr="00BA1554">
        <w:rPr>
          <w:color w:val="000000" w:themeColor="text1"/>
        </w:rPr>
        <w:t>e</w:t>
      </w:r>
      <w:r w:rsidRPr="00BA1554">
        <w:rPr>
          <w:color w:val="000000" w:themeColor="text1"/>
        </w:rPr>
        <w:t xml:space="preserve"> delay </w:t>
      </w:r>
      <w:r w:rsidR="00074A5D" w:rsidRPr="00BA1554">
        <w:rPr>
          <w:color w:val="000000" w:themeColor="text1"/>
        </w:rPr>
        <w:t>caused by this situation i</w:t>
      </w:r>
      <w:r w:rsidRPr="00BA1554">
        <w:rPr>
          <w:color w:val="000000" w:themeColor="text1"/>
        </w:rPr>
        <w:t xml:space="preserve">n </w:t>
      </w:r>
      <w:r w:rsidR="00074A5D" w:rsidRPr="00BA1554">
        <w:rPr>
          <w:color w:val="000000" w:themeColor="text1"/>
        </w:rPr>
        <w:t xml:space="preserve">determining the </w:t>
      </w:r>
      <w:r w:rsidRPr="00BA1554">
        <w:rPr>
          <w:color w:val="000000" w:themeColor="text1"/>
        </w:rPr>
        <w:t xml:space="preserve">final location, identification and therefore return of the mortal remains of their </w:t>
      </w:r>
      <w:r w:rsidR="00074A5D" w:rsidRPr="00BA1554">
        <w:rPr>
          <w:color w:val="000000" w:themeColor="text1"/>
        </w:rPr>
        <w:t xml:space="preserve">relatives </w:t>
      </w:r>
    </w:p>
    <w:p w:rsidR="005D7E90" w:rsidRPr="00BA1554" w:rsidRDefault="005D7E90" w:rsidP="00BD2A41">
      <w:pPr>
        <w:pStyle w:val="ListParagraph"/>
        <w:ind w:left="450"/>
        <w:rPr>
          <w:color w:val="000000" w:themeColor="text1"/>
        </w:rPr>
      </w:pPr>
    </w:p>
    <w:p w:rsidR="00396222" w:rsidRPr="00BA1554" w:rsidRDefault="00396222" w:rsidP="00BD2A41">
      <w:pPr>
        <w:pStyle w:val="ListParagraph"/>
        <w:numPr>
          <w:ilvl w:val="0"/>
          <w:numId w:val="2"/>
        </w:numPr>
        <w:tabs>
          <w:tab w:val="clear" w:pos="360"/>
        </w:tabs>
        <w:suppressAutoHyphens w:val="0"/>
        <w:autoSpaceDE w:val="0"/>
        <w:ind w:left="450" w:hanging="450"/>
        <w:contextualSpacing/>
        <w:jc w:val="both"/>
        <w:rPr>
          <w:b/>
          <w:color w:val="000000" w:themeColor="text1"/>
          <w:lang w:val="en-GB" w:eastAsia="en-US"/>
        </w:rPr>
      </w:pPr>
      <w:r w:rsidRPr="00BA1554">
        <w:rPr>
          <w:color w:val="000000" w:themeColor="text1"/>
        </w:rPr>
        <w:t>Having considered all aspects of this case, the Panel concludes that, a</w:t>
      </w:r>
      <w:r w:rsidR="00987759" w:rsidRPr="00BA1554">
        <w:rPr>
          <w:color w:val="000000" w:themeColor="text1"/>
        </w:rPr>
        <w:t xml:space="preserve">s far as this investigation is attributable to the UNMIK authorities, </w:t>
      </w:r>
      <w:r w:rsidRPr="00BA1554">
        <w:rPr>
          <w:color w:val="000000" w:themeColor="text1"/>
        </w:rPr>
        <w:t>there has been no violation of Article 2, procedural limb, of the ECHR</w:t>
      </w:r>
      <w:r w:rsidR="00BD2A41" w:rsidRPr="00BA1554">
        <w:rPr>
          <w:color w:val="000000" w:themeColor="text1"/>
        </w:rPr>
        <w:t>.</w:t>
      </w:r>
    </w:p>
    <w:p w:rsidR="00396222" w:rsidRPr="00BA1554" w:rsidRDefault="00396222" w:rsidP="00396222">
      <w:pPr>
        <w:pStyle w:val="ListParagraph"/>
        <w:rPr>
          <w:color w:val="000000" w:themeColor="text1"/>
        </w:rPr>
      </w:pPr>
    </w:p>
    <w:bookmarkEnd w:id="54"/>
    <w:p w:rsidR="00CC3B3D" w:rsidRPr="00BA1554" w:rsidRDefault="00CC3B3D" w:rsidP="007709F0">
      <w:pPr>
        <w:pStyle w:val="ListParagraph"/>
        <w:numPr>
          <w:ilvl w:val="0"/>
          <w:numId w:val="4"/>
        </w:numPr>
        <w:jc w:val="both"/>
        <w:rPr>
          <w:b/>
          <w:color w:val="000000" w:themeColor="text1"/>
          <w:lang w:val="en-GB"/>
        </w:rPr>
      </w:pPr>
      <w:r w:rsidRPr="00BA1554">
        <w:rPr>
          <w:b/>
          <w:color w:val="000000" w:themeColor="text1"/>
          <w:lang w:val="en-GB"/>
        </w:rPr>
        <w:t>Alleged violation of Article 3 of the ECHR</w:t>
      </w:r>
    </w:p>
    <w:p w:rsidR="00CC3B3D" w:rsidRPr="00BA1554" w:rsidRDefault="00CC3B3D" w:rsidP="00CC3B3D">
      <w:pPr>
        <w:rPr>
          <w:color w:val="000000" w:themeColor="text1"/>
          <w:lang w:val="en-GB"/>
        </w:rPr>
      </w:pPr>
    </w:p>
    <w:p w:rsidR="003C1DA7" w:rsidRPr="00BA1554" w:rsidRDefault="003C1DA7" w:rsidP="003C1DA7">
      <w:pPr>
        <w:pStyle w:val="ListParagraph"/>
        <w:numPr>
          <w:ilvl w:val="0"/>
          <w:numId w:val="2"/>
        </w:numPr>
        <w:tabs>
          <w:tab w:val="clear" w:pos="360"/>
          <w:tab w:val="num" w:pos="450"/>
        </w:tabs>
        <w:autoSpaceDE w:val="0"/>
        <w:ind w:left="450" w:hanging="450"/>
        <w:jc w:val="both"/>
        <w:rPr>
          <w:color w:val="000000" w:themeColor="text1"/>
          <w:lang w:val="en-GB"/>
        </w:rPr>
      </w:pPr>
      <w:r w:rsidRPr="00BA1554">
        <w:rPr>
          <w:color w:val="000000" w:themeColor="text1"/>
        </w:rPr>
        <w:t xml:space="preserve">The complainant states that the lack of information and uncertainty surrounding the </w:t>
      </w:r>
      <w:r w:rsidR="0088767F" w:rsidRPr="00BA1554">
        <w:rPr>
          <w:color w:val="000000" w:themeColor="text1"/>
        </w:rPr>
        <w:t xml:space="preserve">abduction and </w:t>
      </w:r>
      <w:r w:rsidR="0053342C" w:rsidRPr="00BA1554">
        <w:rPr>
          <w:bCs/>
          <w:color w:val="000000" w:themeColor="text1"/>
          <w:lang w:val="en-GB"/>
        </w:rPr>
        <w:t xml:space="preserve">probable killing </w:t>
      </w:r>
      <w:r w:rsidRPr="00BA1554">
        <w:rPr>
          <w:bCs/>
          <w:color w:val="000000" w:themeColor="text1"/>
          <w:lang w:val="en-GB"/>
        </w:rPr>
        <w:t xml:space="preserve">of </w:t>
      </w:r>
      <w:r w:rsidRPr="00BA1554">
        <w:rPr>
          <w:bCs/>
          <w:color w:val="000000" w:themeColor="text1"/>
        </w:rPr>
        <w:t xml:space="preserve">Mr </w:t>
      </w:r>
      <w:proofErr w:type="spellStart"/>
      <w:r w:rsidRPr="00BA1554">
        <w:rPr>
          <w:bCs/>
          <w:color w:val="000000" w:themeColor="text1"/>
        </w:rPr>
        <w:t>Nenad</w:t>
      </w:r>
      <w:proofErr w:type="spellEnd"/>
      <w:r w:rsidRPr="00BA1554">
        <w:rPr>
          <w:bCs/>
          <w:color w:val="000000" w:themeColor="text1"/>
        </w:rPr>
        <w:t xml:space="preserve"> </w:t>
      </w:r>
      <w:proofErr w:type="spellStart"/>
      <w:r w:rsidRPr="00BA1554">
        <w:rPr>
          <w:bCs/>
          <w:color w:val="000000" w:themeColor="text1"/>
        </w:rPr>
        <w:t>Remištar</w:t>
      </w:r>
      <w:proofErr w:type="spellEnd"/>
      <w:r w:rsidRPr="00BA1554">
        <w:rPr>
          <w:bCs/>
          <w:color w:val="000000" w:themeColor="text1"/>
        </w:rPr>
        <w:t xml:space="preserve"> </w:t>
      </w:r>
      <w:r w:rsidRPr="00BA1554">
        <w:rPr>
          <w:color w:val="000000" w:themeColor="text1"/>
        </w:rPr>
        <w:t>caused mental suffering to her and her family. The Panel considers in this respect that the complainant invokes Article 3 of the ECHR prohibiting inhuman and degrading treatment.</w:t>
      </w:r>
    </w:p>
    <w:p w:rsidR="00B72766" w:rsidRPr="00BA1554" w:rsidRDefault="00B72766" w:rsidP="00B72766">
      <w:pPr>
        <w:pStyle w:val="ListParagraph1"/>
        <w:ind w:left="360"/>
        <w:jc w:val="both"/>
        <w:rPr>
          <w:b/>
          <w:color w:val="000000" w:themeColor="text1"/>
        </w:rPr>
      </w:pPr>
    </w:p>
    <w:p w:rsidR="00B72766" w:rsidRPr="00BA1554" w:rsidRDefault="00B72766" w:rsidP="00B72766">
      <w:pPr>
        <w:pStyle w:val="ListParagraph1"/>
        <w:numPr>
          <w:ilvl w:val="0"/>
          <w:numId w:val="10"/>
        </w:numPr>
        <w:jc w:val="both"/>
        <w:rPr>
          <w:b/>
          <w:color w:val="000000" w:themeColor="text1"/>
        </w:rPr>
      </w:pPr>
      <w:r w:rsidRPr="00BA1554">
        <w:rPr>
          <w:b/>
          <w:color w:val="000000" w:themeColor="text1"/>
        </w:rPr>
        <w:t>The scope of the Panel’s review</w:t>
      </w:r>
    </w:p>
    <w:p w:rsidR="00B72766" w:rsidRPr="00BA1554" w:rsidRDefault="00B72766" w:rsidP="00B72766">
      <w:pPr>
        <w:widowControl w:val="0"/>
        <w:tabs>
          <w:tab w:val="left" w:pos="1080"/>
        </w:tabs>
        <w:autoSpaceDE w:val="0"/>
        <w:jc w:val="both"/>
        <w:rPr>
          <w:color w:val="000000" w:themeColor="text1"/>
          <w:lang w:val="en-GB"/>
        </w:rPr>
      </w:pPr>
    </w:p>
    <w:p w:rsidR="00B72766" w:rsidRPr="00BA1554"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BA1554">
        <w:rPr>
          <w:color w:val="000000" w:themeColor="text1"/>
          <w:lang w:val="en-GB"/>
        </w:rPr>
        <w:t xml:space="preserve">The Panel will consider </w:t>
      </w:r>
      <w:r w:rsidRPr="00BA1554">
        <w:rPr>
          <w:bCs/>
          <w:color w:val="000000" w:themeColor="text1"/>
        </w:rPr>
        <w:t>the</w:t>
      </w:r>
      <w:r w:rsidRPr="00BA1554">
        <w:rPr>
          <w:color w:val="000000" w:themeColor="text1"/>
          <w:lang w:val="en-GB"/>
        </w:rPr>
        <w:t xml:space="preserve"> allegations under Article 3 of the ECHR, applying the same scope of review as was set out with regard to Article 2 (see §§ </w:t>
      </w:r>
      <w:r w:rsidR="00DE5AF5">
        <w:fldChar w:fldCharType="begin"/>
      </w:r>
      <w:r w:rsidR="00DE5AF5">
        <w:instrText xml:space="preserve"> REF _Ref401303545 \r \h  \* MERGEFORMAT </w:instrText>
      </w:r>
      <w:r w:rsidR="00DE5AF5">
        <w:fldChar w:fldCharType="separate"/>
      </w:r>
      <w:r w:rsidR="004E04E5" w:rsidRPr="004E04E5">
        <w:rPr>
          <w:color w:val="000000" w:themeColor="text1"/>
          <w:lang w:val="en-GB"/>
        </w:rPr>
        <w:t>54</w:t>
      </w:r>
      <w:r w:rsidR="00DE5AF5">
        <w:fldChar w:fldCharType="end"/>
      </w:r>
      <w:r w:rsidRPr="00BA1554">
        <w:rPr>
          <w:color w:val="000000" w:themeColor="text1"/>
          <w:lang w:val="en-GB"/>
        </w:rPr>
        <w:t xml:space="preserve"> - </w:t>
      </w:r>
      <w:r w:rsidR="00DE5AF5">
        <w:fldChar w:fldCharType="begin"/>
      </w:r>
      <w:r w:rsidR="00DE5AF5">
        <w:instrText xml:space="preserve"> REF _Ref40114822</w:instrText>
      </w:r>
      <w:r w:rsidR="00DE5AF5">
        <w:instrText xml:space="preserve">6 \r \h  \* MERGEFORMAT </w:instrText>
      </w:r>
      <w:r w:rsidR="00DE5AF5">
        <w:fldChar w:fldCharType="separate"/>
      </w:r>
      <w:r w:rsidR="004E04E5" w:rsidRPr="004E04E5">
        <w:rPr>
          <w:color w:val="000000" w:themeColor="text1"/>
          <w:lang w:val="en-GB"/>
        </w:rPr>
        <w:t>59</w:t>
      </w:r>
      <w:r w:rsidR="00DE5AF5">
        <w:fldChar w:fldCharType="end"/>
      </w:r>
      <w:r w:rsidRPr="00BA1554">
        <w:rPr>
          <w:color w:val="000000" w:themeColor="text1"/>
          <w:lang w:val="en-GB"/>
        </w:rPr>
        <w:t xml:space="preserve"> above). </w:t>
      </w:r>
      <w:bookmarkStart w:id="55" w:name="_Ref374623030"/>
    </w:p>
    <w:p w:rsidR="00B72766" w:rsidRPr="00BA1554" w:rsidRDefault="00B72766" w:rsidP="00B72766">
      <w:pPr>
        <w:pStyle w:val="ListParagraph"/>
        <w:widowControl w:val="0"/>
        <w:tabs>
          <w:tab w:val="left" w:pos="720"/>
        </w:tabs>
        <w:autoSpaceDE w:val="0"/>
        <w:ind w:left="360"/>
        <w:jc w:val="both"/>
        <w:rPr>
          <w:color w:val="000000" w:themeColor="text1"/>
          <w:lang w:val="en-GB"/>
        </w:rPr>
      </w:pPr>
    </w:p>
    <w:p w:rsidR="00B72766" w:rsidRPr="00BA1554"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56" w:name="_Ref398736139"/>
      <w:r w:rsidRPr="00BA1554">
        <w:rPr>
          <w:color w:val="000000" w:themeColor="text1"/>
          <w:lang w:val="en-GB"/>
        </w:rPr>
        <w:t xml:space="preserve">The Panel recalls that the European Court of Human Rights has found on many occasions that a situation of </w:t>
      </w:r>
      <w:r w:rsidRPr="00BA1554">
        <w:rPr>
          <w:bCs/>
          <w:color w:val="000000" w:themeColor="text1"/>
        </w:rPr>
        <w:t>enforced</w:t>
      </w:r>
      <w:r w:rsidRPr="00BA1554">
        <w:rPr>
          <w:color w:val="000000" w:themeColor="text1"/>
          <w:lang w:val="en-GB"/>
        </w:rPr>
        <w:t xml:space="preserve"> disappearance gives rise to a violation of Article 3 in respect of close relatives of the victim. It emphasises that, concerning Article 3, “the essence of such a </w:t>
      </w:r>
      <w:r w:rsidRPr="00BA1554">
        <w:rPr>
          <w:color w:val="000000" w:themeColor="text1"/>
          <w:lang w:val="en-GB"/>
        </w:rPr>
        <w:lastRenderedPageBreak/>
        <w:t xml:space="preserve">violation does not so much lie in the fact of the ‘disappearance’ of the family member but rather concerns the authorities’ reactions and attitudes to the situation when it is brought to their attention” (see, e.g., ECtHR [GC], </w:t>
      </w:r>
      <w:r w:rsidRPr="00BA1554">
        <w:rPr>
          <w:i/>
          <w:color w:val="000000" w:themeColor="text1"/>
          <w:lang w:val="en-GB"/>
        </w:rPr>
        <w:t>Çakici v. Turkey</w:t>
      </w:r>
      <w:r w:rsidRPr="00BA1554">
        <w:rPr>
          <w:color w:val="000000" w:themeColor="text1"/>
          <w:lang w:val="en-GB"/>
        </w:rPr>
        <w:t xml:space="preserve">, no. 23657/94, judgment of 8 July 1999, § 98, </w:t>
      </w:r>
      <w:r w:rsidRPr="00BA1554">
        <w:rPr>
          <w:i/>
          <w:color w:val="000000" w:themeColor="text1"/>
          <w:lang w:val="en-GB"/>
        </w:rPr>
        <w:t>ECHR</w:t>
      </w:r>
      <w:r w:rsidRPr="00BA1554">
        <w:rPr>
          <w:color w:val="000000" w:themeColor="text1"/>
          <w:lang w:val="en-GB"/>
        </w:rPr>
        <w:t xml:space="preserve">, 1999-IV; ECtHR [GC], </w:t>
      </w:r>
      <w:r w:rsidRPr="00BA1554">
        <w:rPr>
          <w:i/>
          <w:color w:val="000000" w:themeColor="text1"/>
          <w:lang w:val="en-GB"/>
        </w:rPr>
        <w:t>Cyprus v. Turkey</w:t>
      </w:r>
      <w:r w:rsidRPr="00BA1554">
        <w:rPr>
          <w:color w:val="000000" w:themeColor="text1"/>
          <w:lang w:val="en-GB"/>
        </w:rPr>
        <w:t>, no. 25781/94, judgment of 10 May 2001, § 156,</w:t>
      </w:r>
      <w:r w:rsidRPr="00BA1554">
        <w:rPr>
          <w:i/>
          <w:color w:val="000000" w:themeColor="text1"/>
          <w:lang w:val="en-GB"/>
        </w:rPr>
        <w:t xml:space="preserve"> ECHR</w:t>
      </w:r>
      <w:r w:rsidRPr="00BA1554">
        <w:rPr>
          <w:color w:val="000000" w:themeColor="text1"/>
          <w:lang w:val="en-GB"/>
        </w:rPr>
        <w:t xml:space="preserve">, 2001-IV; ECtHR, </w:t>
      </w:r>
      <w:r w:rsidRPr="00BA1554">
        <w:rPr>
          <w:i/>
          <w:color w:val="000000" w:themeColor="text1"/>
          <w:lang w:val="en-GB"/>
        </w:rPr>
        <w:t>Orhan v. Turkey</w:t>
      </w:r>
      <w:r w:rsidRPr="00BA1554">
        <w:rPr>
          <w:color w:val="000000" w:themeColor="text1"/>
          <w:lang w:val="en-GB"/>
        </w:rPr>
        <w:t xml:space="preserve">, no. 25656/94, judgment of 18 June 2002, § 358; ECtHR, </w:t>
      </w:r>
      <w:r w:rsidRPr="00BA1554">
        <w:rPr>
          <w:i/>
          <w:color w:val="000000" w:themeColor="text1"/>
          <w:lang w:val="en-GB"/>
        </w:rPr>
        <w:t>Bazorkina v. Russia</w:t>
      </w:r>
      <w:r w:rsidRPr="00BA1554">
        <w:rPr>
          <w:color w:val="000000" w:themeColor="text1"/>
          <w:lang w:val="en-GB"/>
        </w:rPr>
        <w:t xml:space="preserve">, cited in § </w:t>
      </w:r>
      <w:r w:rsidR="00DE5AF5">
        <w:fldChar w:fldCharType="begin"/>
      </w:r>
      <w:r w:rsidR="00DE5AF5">
        <w:instrText xml:space="preserve"> REF _Ref401303587 \r \h  \* MERGEFORMAT </w:instrText>
      </w:r>
      <w:r w:rsidR="00DE5AF5">
        <w:fldChar w:fldCharType="separate"/>
      </w:r>
      <w:r w:rsidR="004E04E5" w:rsidRPr="004E04E5">
        <w:rPr>
          <w:color w:val="000000" w:themeColor="text1"/>
          <w:lang w:val="en-GB"/>
        </w:rPr>
        <w:t>97</w:t>
      </w:r>
      <w:r w:rsidR="00DE5AF5">
        <w:fldChar w:fldCharType="end"/>
      </w:r>
      <w:r w:rsidRPr="00BA1554">
        <w:rPr>
          <w:color w:val="000000" w:themeColor="text1"/>
          <w:lang w:val="en-GB"/>
        </w:rPr>
        <w:t xml:space="preserve"> above, at § 139; ECtHR, </w:t>
      </w:r>
      <w:r w:rsidRPr="00BA1554">
        <w:rPr>
          <w:i/>
          <w:color w:val="000000" w:themeColor="text1"/>
          <w:lang w:val="en-GB"/>
        </w:rPr>
        <w:t>Palić v. Bosnia and Herzegovina,</w:t>
      </w:r>
      <w:r w:rsidRPr="00BA1554">
        <w:rPr>
          <w:color w:val="000000" w:themeColor="text1"/>
          <w:lang w:val="en-GB"/>
        </w:rPr>
        <w:t xml:space="preserve"> cited in § </w:t>
      </w:r>
      <w:r w:rsidR="00DE5AF5">
        <w:fldChar w:fldCharType="begin"/>
      </w:r>
      <w:r w:rsidR="00DE5AF5">
        <w:instrText xml:space="preserve"> REF _Ref346724174 \r \h  \* MERGEFORMAT </w:instrText>
      </w:r>
      <w:r w:rsidR="00DE5AF5">
        <w:fldChar w:fldCharType="separate"/>
      </w:r>
      <w:r w:rsidR="004E04E5" w:rsidRPr="004E04E5">
        <w:rPr>
          <w:color w:val="000000" w:themeColor="text1"/>
          <w:lang w:val="en-GB"/>
        </w:rPr>
        <w:t>86</w:t>
      </w:r>
      <w:r w:rsidR="00DE5AF5">
        <w:fldChar w:fldCharType="end"/>
      </w:r>
      <w:r w:rsidRPr="00BA1554">
        <w:rPr>
          <w:color w:val="000000" w:themeColor="text1"/>
          <w:lang w:val="en-GB"/>
        </w:rPr>
        <w:t xml:space="preserve"> above, at § 74; ECtHR, </w:t>
      </w:r>
      <w:r w:rsidRPr="00BA1554">
        <w:rPr>
          <w:i/>
          <w:color w:val="000000" w:themeColor="text1"/>
          <w:lang w:val="en-GB"/>
        </w:rPr>
        <w:t>Alpatu Israilova v. Russia</w:t>
      </w:r>
      <w:r w:rsidRPr="00BA1554">
        <w:rPr>
          <w:color w:val="000000" w:themeColor="text1"/>
          <w:lang w:val="en-GB"/>
        </w:rPr>
        <w:t xml:space="preserve">, no. 15438/05, judgment of 14 March 2013, § 69; see also HRAP, </w:t>
      </w:r>
      <w:r w:rsidRPr="00BA1554">
        <w:rPr>
          <w:i/>
          <w:color w:val="000000" w:themeColor="text1"/>
          <w:lang w:val="en-GB"/>
        </w:rPr>
        <w:t>Zdravković</w:t>
      </w:r>
      <w:r w:rsidRPr="00BA1554">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BA1554">
        <w:rPr>
          <w:i/>
          <w:color w:val="000000" w:themeColor="text1"/>
          <w:lang w:val="en-GB"/>
        </w:rPr>
        <w:t>Er and Others v. Turkey</w:t>
      </w:r>
      <w:r w:rsidRPr="00BA1554">
        <w:rPr>
          <w:color w:val="000000" w:themeColor="text1"/>
          <w:lang w:val="en-GB"/>
        </w:rPr>
        <w:t>, no. 23016/04, judgment of 31 July 2012, § 94).</w:t>
      </w:r>
      <w:bookmarkStart w:id="57" w:name="_Ref374623316"/>
      <w:bookmarkEnd w:id="55"/>
      <w:bookmarkEnd w:id="56"/>
    </w:p>
    <w:p w:rsidR="00B72766" w:rsidRPr="00BA1554" w:rsidRDefault="00B72766" w:rsidP="00B72766">
      <w:pPr>
        <w:pStyle w:val="ListParagraph"/>
        <w:widowControl w:val="0"/>
        <w:tabs>
          <w:tab w:val="left" w:pos="720"/>
        </w:tabs>
        <w:autoSpaceDE w:val="0"/>
        <w:ind w:left="360"/>
        <w:jc w:val="both"/>
        <w:rPr>
          <w:color w:val="000000" w:themeColor="text1"/>
          <w:lang w:val="en-GB"/>
        </w:rPr>
      </w:pPr>
    </w:p>
    <w:p w:rsidR="00B72766" w:rsidRPr="00BA1554"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58" w:name="_Ref398736209"/>
      <w:r w:rsidRPr="00BA1554">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BA1554">
        <w:rPr>
          <w:i/>
          <w:color w:val="000000" w:themeColor="text1"/>
          <w:lang w:val="en-GB"/>
        </w:rPr>
        <w:t>Gelayevy v. Russia</w:t>
      </w:r>
      <w:r w:rsidRPr="00BA1554">
        <w:rPr>
          <w:color w:val="000000" w:themeColor="text1"/>
          <w:lang w:val="en-GB"/>
        </w:rPr>
        <w:t>, no. 20216/07, judgment of 15 July 2010, §§ 147-148).</w:t>
      </w:r>
      <w:bookmarkEnd w:id="57"/>
      <w:bookmarkEnd w:id="58"/>
    </w:p>
    <w:p w:rsidR="00B72766" w:rsidRPr="00BA1554" w:rsidRDefault="00B72766" w:rsidP="00B72766">
      <w:pPr>
        <w:pStyle w:val="ListParagraph"/>
        <w:rPr>
          <w:color w:val="000000" w:themeColor="text1"/>
          <w:lang w:val="en-GB"/>
        </w:rPr>
      </w:pPr>
    </w:p>
    <w:p w:rsidR="00B72766" w:rsidRPr="00BA1554" w:rsidRDefault="00B72766" w:rsidP="00B72766">
      <w:pPr>
        <w:pStyle w:val="ListParagraph1"/>
        <w:numPr>
          <w:ilvl w:val="0"/>
          <w:numId w:val="10"/>
        </w:numPr>
        <w:jc w:val="both"/>
        <w:rPr>
          <w:b/>
          <w:color w:val="000000" w:themeColor="text1"/>
        </w:rPr>
      </w:pPr>
      <w:r w:rsidRPr="00BA1554">
        <w:rPr>
          <w:b/>
          <w:color w:val="000000" w:themeColor="text1"/>
        </w:rPr>
        <w:t>The Panel’s assessment</w:t>
      </w:r>
    </w:p>
    <w:p w:rsidR="00B72766" w:rsidRPr="00BA1554" w:rsidRDefault="00B72766" w:rsidP="00B72766">
      <w:pPr>
        <w:pStyle w:val="ListParagraph"/>
        <w:tabs>
          <w:tab w:val="num" w:pos="450"/>
        </w:tabs>
        <w:ind w:left="450" w:hanging="450"/>
        <w:rPr>
          <w:color w:val="000000" w:themeColor="text1"/>
          <w:lang w:val="en-GB"/>
        </w:rPr>
      </w:pPr>
    </w:p>
    <w:p w:rsidR="00B72766" w:rsidRPr="00BA1554" w:rsidRDefault="00B72766" w:rsidP="00B72766">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BA1554">
        <w:rPr>
          <w:color w:val="000000" w:themeColor="text1"/>
          <w:lang w:val="en-GB"/>
        </w:rPr>
        <w:t>The Panel recalls that it was established above that there was no failure in relation to the procedural obligation under Article 2 of the ECHR on the part of UNMIK.</w:t>
      </w:r>
    </w:p>
    <w:p w:rsidR="00B72766" w:rsidRPr="00BA1554" w:rsidRDefault="00B72766" w:rsidP="00B72766">
      <w:pPr>
        <w:pStyle w:val="ListParagraph"/>
        <w:widowControl w:val="0"/>
        <w:tabs>
          <w:tab w:val="num" w:pos="450"/>
          <w:tab w:val="left" w:pos="720"/>
        </w:tabs>
        <w:autoSpaceDE w:val="0"/>
        <w:ind w:left="450"/>
        <w:jc w:val="both"/>
        <w:rPr>
          <w:color w:val="000000" w:themeColor="text1"/>
          <w:lang w:val="en-GB"/>
        </w:rPr>
      </w:pPr>
    </w:p>
    <w:p w:rsidR="00B72766" w:rsidRPr="00BA1554" w:rsidRDefault="00B72766" w:rsidP="00B72766">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BA1554">
        <w:rPr>
          <w:color w:val="000000" w:themeColor="text1"/>
          <w:lang w:val="en-GB"/>
        </w:rPr>
        <w:t>The Panel further considers that, according to the findings above, during the period under the Panel’s jurisdiction, UNMIK’s responsibility with respect to all aspects of the procedural obligation under Article 2 of the ECHR was made subject to the primacy of the jurisdiction of the ICTY. The Panel therefore considers that the same is true with respect of the substantive obligation under Article 3 of the ECHR.</w:t>
      </w:r>
    </w:p>
    <w:p w:rsidR="00B72766" w:rsidRPr="00BA1554" w:rsidRDefault="00B72766" w:rsidP="00B72766">
      <w:pPr>
        <w:pStyle w:val="ListParagraph"/>
        <w:rPr>
          <w:color w:val="000000" w:themeColor="text1"/>
          <w:lang w:val="en-GB"/>
        </w:rPr>
      </w:pPr>
    </w:p>
    <w:p w:rsidR="00CC3B3D" w:rsidRPr="00BA1554" w:rsidRDefault="00B72766" w:rsidP="00B72766">
      <w:pPr>
        <w:pStyle w:val="ListParagraph"/>
        <w:numPr>
          <w:ilvl w:val="0"/>
          <w:numId w:val="2"/>
        </w:numPr>
        <w:tabs>
          <w:tab w:val="clear" w:pos="360"/>
          <w:tab w:val="num" w:pos="450"/>
        </w:tabs>
        <w:autoSpaceDE w:val="0"/>
        <w:ind w:left="450" w:hanging="450"/>
        <w:jc w:val="both"/>
        <w:rPr>
          <w:color w:val="000000" w:themeColor="text1"/>
          <w:lang w:val="en-GB"/>
        </w:rPr>
      </w:pPr>
      <w:r w:rsidRPr="00BA1554">
        <w:rPr>
          <w:color w:val="000000" w:themeColor="text1"/>
        </w:rPr>
        <w:t>The Panel has no doubts as to the profound suffering caused by this situation to the complainant, who continues to live in an uncertainty about the fate of her husband. Nevertheless, given</w:t>
      </w:r>
      <w:r w:rsidRPr="00BA1554">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 on the part of UNMIK.</w:t>
      </w:r>
    </w:p>
    <w:p w:rsidR="003C1DA7" w:rsidRPr="00BA1554" w:rsidRDefault="003C1DA7" w:rsidP="00CC3B3D">
      <w:pPr>
        <w:pStyle w:val="Default"/>
        <w:jc w:val="both"/>
        <w:rPr>
          <w:color w:val="000000" w:themeColor="text1"/>
          <w:lang w:val="en-GB"/>
        </w:rPr>
      </w:pPr>
    </w:p>
    <w:p w:rsidR="00CC3B3D" w:rsidRPr="00BA1554" w:rsidRDefault="00CC3B3D" w:rsidP="00CC3B3D">
      <w:pPr>
        <w:pStyle w:val="Default"/>
        <w:jc w:val="both"/>
        <w:rPr>
          <w:color w:val="000000" w:themeColor="text1"/>
          <w:lang w:val="en-GB"/>
        </w:rPr>
      </w:pPr>
    </w:p>
    <w:p w:rsidR="00CC3B3D" w:rsidRPr="00BA1554" w:rsidRDefault="00CC3B3D" w:rsidP="00CC3B3D">
      <w:pPr>
        <w:rPr>
          <w:b/>
          <w:color w:val="000000" w:themeColor="text1"/>
        </w:rPr>
      </w:pPr>
      <w:r w:rsidRPr="00BA1554">
        <w:rPr>
          <w:b/>
          <w:color w:val="000000" w:themeColor="text1"/>
        </w:rPr>
        <w:t xml:space="preserve">FOR THESE REASONS, </w:t>
      </w:r>
    </w:p>
    <w:p w:rsidR="00CC3B3D" w:rsidRPr="00BA1554" w:rsidRDefault="00CC3B3D" w:rsidP="00CC3B3D">
      <w:pPr>
        <w:rPr>
          <w:color w:val="000000" w:themeColor="text1"/>
        </w:rPr>
      </w:pPr>
    </w:p>
    <w:p w:rsidR="00CC3B3D" w:rsidRPr="00BA1554" w:rsidRDefault="00CC3B3D" w:rsidP="00CC3B3D">
      <w:pPr>
        <w:rPr>
          <w:color w:val="000000" w:themeColor="text1"/>
        </w:rPr>
      </w:pPr>
    </w:p>
    <w:p w:rsidR="00CC3B3D" w:rsidRPr="0053342C" w:rsidRDefault="00CC3B3D" w:rsidP="00CC3B3D">
      <w:pPr>
        <w:rPr>
          <w:color w:val="000000" w:themeColor="text1"/>
        </w:rPr>
      </w:pPr>
      <w:r w:rsidRPr="00BA1554">
        <w:rPr>
          <w:color w:val="000000" w:themeColor="text1"/>
        </w:rPr>
        <w:t>The Panel, unanimously,</w:t>
      </w:r>
      <w:r w:rsidRPr="0053342C">
        <w:rPr>
          <w:color w:val="000000" w:themeColor="text1"/>
        </w:rPr>
        <w:t xml:space="preserve"> </w:t>
      </w:r>
    </w:p>
    <w:p w:rsidR="00CC3B3D" w:rsidRPr="0053342C" w:rsidRDefault="00CC3B3D" w:rsidP="00CC3B3D">
      <w:pPr>
        <w:rPr>
          <w:color w:val="000000" w:themeColor="text1"/>
        </w:rPr>
      </w:pPr>
    </w:p>
    <w:p w:rsidR="00CC3B3D" w:rsidRPr="0053342C" w:rsidRDefault="00CC3B3D" w:rsidP="00CC3B3D">
      <w:pPr>
        <w:pStyle w:val="ListParagraph"/>
        <w:rPr>
          <w:b/>
          <w:color w:val="000000" w:themeColor="text1"/>
        </w:rPr>
      </w:pPr>
    </w:p>
    <w:p w:rsidR="00CC3B3D" w:rsidRPr="0053342C" w:rsidRDefault="00CC3B3D" w:rsidP="00BD2A41">
      <w:pPr>
        <w:pStyle w:val="ListParagraph"/>
        <w:numPr>
          <w:ilvl w:val="0"/>
          <w:numId w:val="6"/>
        </w:numPr>
        <w:suppressAutoHyphens w:val="0"/>
        <w:ind w:left="450" w:hanging="450"/>
        <w:contextualSpacing/>
        <w:jc w:val="both"/>
        <w:rPr>
          <w:b/>
          <w:color w:val="000000" w:themeColor="text1"/>
        </w:rPr>
      </w:pPr>
      <w:r w:rsidRPr="0053342C">
        <w:rPr>
          <w:b/>
          <w:color w:val="000000" w:themeColor="text1"/>
        </w:rPr>
        <w:t>FINDS THAT THERE HAS BEEN NO VIOLATION OF THE PROCEDURAL OBLIGATION UNDER ARTICLE 2 OF THE EUROPEAN CONVENTION ON HUMAN RIGHTS;</w:t>
      </w:r>
    </w:p>
    <w:p w:rsidR="00CC3B3D" w:rsidRPr="0053342C" w:rsidRDefault="00CC3B3D" w:rsidP="00CC3B3D">
      <w:pPr>
        <w:pStyle w:val="ListParagraph"/>
        <w:rPr>
          <w:b/>
          <w:color w:val="000000" w:themeColor="text1"/>
          <w:highlight w:val="yellow"/>
        </w:rPr>
      </w:pPr>
    </w:p>
    <w:p w:rsidR="00CC3B3D" w:rsidRPr="0053342C" w:rsidRDefault="00CC3B3D" w:rsidP="00BD2A41">
      <w:pPr>
        <w:pStyle w:val="ListParagraph"/>
        <w:numPr>
          <w:ilvl w:val="0"/>
          <w:numId w:val="6"/>
        </w:numPr>
        <w:suppressAutoHyphens w:val="0"/>
        <w:ind w:left="450" w:hanging="450"/>
        <w:contextualSpacing/>
        <w:jc w:val="both"/>
        <w:rPr>
          <w:color w:val="000000" w:themeColor="text1"/>
        </w:rPr>
      </w:pPr>
      <w:r w:rsidRPr="0053342C">
        <w:rPr>
          <w:b/>
          <w:color w:val="000000" w:themeColor="text1"/>
        </w:rPr>
        <w:lastRenderedPageBreak/>
        <w:t>FINDS THAT THERE IS NO NEED TO EXAMINE WHETHER THERE HAS BEEN A VIOLATION OF ARTICLE 3 OF THE EUROPEAN CONVENTION ON HUMAN RIGHTS.</w:t>
      </w:r>
    </w:p>
    <w:p w:rsidR="00CC3B3D" w:rsidRPr="0053342C" w:rsidRDefault="00CC3B3D" w:rsidP="00CC3B3D">
      <w:pPr>
        <w:tabs>
          <w:tab w:val="left" w:pos="357"/>
        </w:tabs>
        <w:autoSpaceDE w:val="0"/>
        <w:jc w:val="both"/>
        <w:rPr>
          <w:color w:val="000000" w:themeColor="text1"/>
        </w:rPr>
      </w:pPr>
    </w:p>
    <w:p w:rsidR="00CC3B3D" w:rsidRPr="0053342C" w:rsidRDefault="00CC3B3D" w:rsidP="00CC3B3D">
      <w:pPr>
        <w:autoSpaceDE w:val="0"/>
        <w:autoSpaceDN w:val="0"/>
        <w:adjustRightInd w:val="0"/>
        <w:jc w:val="both"/>
        <w:rPr>
          <w:b/>
          <w:bCs/>
          <w:color w:val="000000" w:themeColor="text1"/>
          <w:lang w:val="en-GB"/>
        </w:rPr>
      </w:pPr>
    </w:p>
    <w:p w:rsidR="00CC3B3D" w:rsidRPr="0053342C" w:rsidRDefault="00CC3B3D" w:rsidP="00CC3B3D">
      <w:pPr>
        <w:autoSpaceDE w:val="0"/>
        <w:autoSpaceDN w:val="0"/>
        <w:adjustRightInd w:val="0"/>
        <w:jc w:val="both"/>
        <w:rPr>
          <w:b/>
          <w:bCs/>
          <w:color w:val="000000" w:themeColor="text1"/>
          <w:lang w:val="en-GB"/>
        </w:rPr>
      </w:pPr>
    </w:p>
    <w:p w:rsidR="00CC3B3D" w:rsidRPr="0053342C" w:rsidRDefault="00CC3B3D" w:rsidP="00CC3B3D">
      <w:pPr>
        <w:autoSpaceDE w:val="0"/>
        <w:autoSpaceDN w:val="0"/>
        <w:adjustRightInd w:val="0"/>
        <w:jc w:val="both"/>
        <w:rPr>
          <w:b/>
          <w:bCs/>
          <w:color w:val="000000" w:themeColor="text1"/>
          <w:lang w:val="en-GB"/>
        </w:rPr>
      </w:pPr>
    </w:p>
    <w:p w:rsidR="00CC3B3D" w:rsidRPr="0053342C" w:rsidRDefault="00CC3B3D" w:rsidP="00CC3B3D">
      <w:pPr>
        <w:autoSpaceDE w:val="0"/>
        <w:autoSpaceDN w:val="0"/>
        <w:adjustRightInd w:val="0"/>
        <w:jc w:val="both"/>
        <w:rPr>
          <w:color w:val="000000" w:themeColor="text1"/>
          <w:lang w:val="en-GB"/>
        </w:rPr>
      </w:pPr>
    </w:p>
    <w:p w:rsidR="00CC3B3D" w:rsidRPr="0053342C" w:rsidRDefault="00CC3B3D" w:rsidP="00CC3B3D">
      <w:pPr>
        <w:autoSpaceDE w:val="0"/>
        <w:autoSpaceDN w:val="0"/>
        <w:adjustRightInd w:val="0"/>
        <w:jc w:val="both"/>
        <w:rPr>
          <w:color w:val="000000" w:themeColor="text1"/>
          <w:lang w:val="en-GB"/>
        </w:rPr>
      </w:pPr>
      <w:r w:rsidRPr="0053342C">
        <w:rPr>
          <w:color w:val="000000" w:themeColor="text1"/>
          <w:lang w:val="en-GB"/>
        </w:rPr>
        <w:t xml:space="preserve"> Andrey Antonov</w:t>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t>Marek Nowicki</w:t>
      </w:r>
    </w:p>
    <w:p w:rsidR="00CC3B3D" w:rsidRPr="0053342C" w:rsidRDefault="00CC3B3D" w:rsidP="00CC3B3D">
      <w:pPr>
        <w:autoSpaceDE w:val="0"/>
        <w:autoSpaceDN w:val="0"/>
        <w:adjustRightInd w:val="0"/>
        <w:jc w:val="both"/>
        <w:rPr>
          <w:color w:val="000000" w:themeColor="text1"/>
          <w:lang w:val="en-GB"/>
        </w:rPr>
      </w:pPr>
      <w:r w:rsidRPr="0053342C">
        <w:rPr>
          <w:color w:val="000000" w:themeColor="text1"/>
          <w:lang w:val="en-GB"/>
        </w:rPr>
        <w:t xml:space="preserve"> Executive Officer </w:t>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r>
      <w:r w:rsidRPr="0053342C">
        <w:rPr>
          <w:color w:val="000000" w:themeColor="text1"/>
          <w:lang w:val="en-GB"/>
        </w:rPr>
        <w:tab/>
        <w:t>Presiding Member</w:t>
      </w:r>
    </w:p>
    <w:p w:rsidR="00CC3B3D" w:rsidRPr="0053342C" w:rsidRDefault="00CC3B3D">
      <w:pPr>
        <w:rPr>
          <w:i/>
          <w:color w:val="000000" w:themeColor="text1"/>
          <w:lang w:val="en-GB"/>
        </w:rPr>
      </w:pPr>
      <w:r w:rsidRPr="0053342C">
        <w:rPr>
          <w:i/>
          <w:color w:val="000000" w:themeColor="text1"/>
          <w:lang w:val="en-GB"/>
        </w:rPr>
        <w:br w:type="page"/>
      </w:r>
    </w:p>
    <w:p w:rsidR="00BA3897" w:rsidRPr="0053342C" w:rsidRDefault="00BA3897" w:rsidP="00BA3897">
      <w:pPr>
        <w:jc w:val="right"/>
        <w:rPr>
          <w:b/>
          <w:color w:val="000000" w:themeColor="text1"/>
          <w:lang w:val="en-GB"/>
        </w:rPr>
      </w:pPr>
      <w:r w:rsidRPr="0053342C">
        <w:rPr>
          <w:i/>
          <w:color w:val="000000" w:themeColor="text1"/>
          <w:lang w:val="en-GB"/>
        </w:rPr>
        <w:lastRenderedPageBreak/>
        <w:t>Annex</w:t>
      </w:r>
    </w:p>
    <w:p w:rsidR="00765B0C" w:rsidRPr="0053342C" w:rsidRDefault="00765B0C" w:rsidP="00A23F51">
      <w:pPr>
        <w:rPr>
          <w:b/>
          <w:color w:val="000000" w:themeColor="text1"/>
          <w:lang w:val="en-GB"/>
        </w:rPr>
      </w:pPr>
    </w:p>
    <w:p w:rsidR="00A23F51" w:rsidRPr="0053342C" w:rsidRDefault="00A23F51" w:rsidP="00C42D5A">
      <w:pPr>
        <w:jc w:val="center"/>
        <w:rPr>
          <w:color w:val="000000" w:themeColor="text1"/>
          <w:lang w:val="en-GB"/>
        </w:rPr>
      </w:pPr>
      <w:r w:rsidRPr="0053342C">
        <w:rPr>
          <w:b/>
          <w:color w:val="000000" w:themeColor="text1"/>
          <w:lang w:val="en-GB"/>
        </w:rPr>
        <w:t>ABBREVIATIONS AND ACRONYMS</w:t>
      </w:r>
    </w:p>
    <w:p w:rsidR="00A23F51" w:rsidRPr="0053342C" w:rsidRDefault="00A23F51" w:rsidP="00A23F51">
      <w:pPr>
        <w:autoSpaceDE w:val="0"/>
        <w:jc w:val="both"/>
        <w:rPr>
          <w:color w:val="000000" w:themeColor="text1"/>
          <w:lang w:val="en-GB"/>
        </w:rPr>
      </w:pPr>
    </w:p>
    <w:p w:rsidR="00A23F51" w:rsidRPr="0053342C" w:rsidRDefault="00A23F51" w:rsidP="00A23F51">
      <w:pPr>
        <w:autoSpaceDE w:val="0"/>
        <w:jc w:val="both"/>
        <w:rPr>
          <w:color w:val="000000" w:themeColor="text1"/>
          <w:lang w:val="en-GB"/>
        </w:rPr>
      </w:pPr>
      <w:r w:rsidRPr="0053342C">
        <w:rPr>
          <w:b/>
          <w:color w:val="000000" w:themeColor="text1"/>
          <w:lang w:val="en-GB"/>
        </w:rPr>
        <w:t xml:space="preserve">CCIU </w:t>
      </w:r>
      <w:r w:rsidRPr="0053342C">
        <w:rPr>
          <w:color w:val="000000" w:themeColor="text1"/>
          <w:lang w:val="en-GB"/>
        </w:rPr>
        <w:t>- Central Criminal Investigation Unit</w:t>
      </w:r>
    </w:p>
    <w:p w:rsidR="00A23F51" w:rsidRPr="0053342C" w:rsidRDefault="00A23F51" w:rsidP="00A23F51">
      <w:pPr>
        <w:autoSpaceDE w:val="0"/>
        <w:jc w:val="both"/>
        <w:rPr>
          <w:color w:val="000000" w:themeColor="text1"/>
          <w:lang w:val="en-GB"/>
        </w:rPr>
      </w:pPr>
      <w:r w:rsidRPr="0053342C">
        <w:rPr>
          <w:b/>
          <w:color w:val="000000" w:themeColor="text1"/>
          <w:lang w:val="en-GB"/>
        </w:rPr>
        <w:t xml:space="preserve">CCPR </w:t>
      </w:r>
      <w:r w:rsidR="00CA0B7F" w:rsidRPr="0053342C">
        <w:rPr>
          <w:b/>
          <w:color w:val="000000" w:themeColor="text1"/>
          <w:lang w:val="en-GB"/>
        </w:rPr>
        <w:t>-</w:t>
      </w:r>
      <w:r w:rsidRPr="0053342C">
        <w:rPr>
          <w:b/>
          <w:color w:val="000000" w:themeColor="text1"/>
          <w:lang w:val="en-GB"/>
        </w:rPr>
        <w:t xml:space="preserve"> </w:t>
      </w:r>
      <w:r w:rsidRPr="0053342C">
        <w:rPr>
          <w:color w:val="000000" w:themeColor="text1"/>
          <w:lang w:val="en-GB"/>
        </w:rPr>
        <w:t>International Covenant on Civil and Political Rights</w:t>
      </w:r>
    </w:p>
    <w:p w:rsidR="00CE3030" w:rsidRPr="0053342C" w:rsidRDefault="00CE3030" w:rsidP="00CE3030">
      <w:pPr>
        <w:jc w:val="both"/>
        <w:rPr>
          <w:color w:val="000000" w:themeColor="text1"/>
          <w:lang w:val="en-GB"/>
        </w:rPr>
      </w:pPr>
      <w:r w:rsidRPr="0053342C">
        <w:rPr>
          <w:b/>
          <w:color w:val="000000" w:themeColor="text1"/>
          <w:lang w:val="en-GB"/>
        </w:rPr>
        <w:t xml:space="preserve">CCR </w:t>
      </w:r>
      <w:r w:rsidRPr="0053342C">
        <w:rPr>
          <w:color w:val="000000" w:themeColor="text1"/>
          <w:lang w:val="en-GB"/>
        </w:rPr>
        <w:t>- Case Continuation Report</w:t>
      </w:r>
    </w:p>
    <w:p w:rsidR="00A23F51" w:rsidRPr="0053342C" w:rsidRDefault="00E21754" w:rsidP="00A23F51">
      <w:pPr>
        <w:autoSpaceDE w:val="0"/>
        <w:jc w:val="both"/>
        <w:rPr>
          <w:color w:val="000000" w:themeColor="text1"/>
          <w:lang w:val="en-GB"/>
        </w:rPr>
      </w:pPr>
      <w:r w:rsidRPr="0053342C">
        <w:rPr>
          <w:b/>
          <w:color w:val="000000" w:themeColor="text1"/>
          <w:lang w:val="en-GB"/>
        </w:rPr>
        <w:t>DOJ</w:t>
      </w:r>
      <w:r w:rsidR="00A23F51" w:rsidRPr="0053342C">
        <w:rPr>
          <w:b/>
          <w:color w:val="000000" w:themeColor="text1"/>
          <w:lang w:val="en-GB"/>
        </w:rPr>
        <w:t xml:space="preserve"> </w:t>
      </w:r>
      <w:r w:rsidR="00A23F51" w:rsidRPr="0053342C">
        <w:rPr>
          <w:color w:val="000000" w:themeColor="text1"/>
          <w:lang w:val="en-GB"/>
        </w:rPr>
        <w:t>- Department of Justice</w:t>
      </w:r>
    </w:p>
    <w:p w:rsidR="00A23F51" w:rsidRPr="0053342C" w:rsidRDefault="00A23F51" w:rsidP="00A23F51">
      <w:pPr>
        <w:autoSpaceDE w:val="0"/>
        <w:jc w:val="both"/>
        <w:rPr>
          <w:color w:val="000000" w:themeColor="text1"/>
          <w:lang w:val="en-GB"/>
        </w:rPr>
      </w:pPr>
      <w:r w:rsidRPr="0053342C">
        <w:rPr>
          <w:b/>
          <w:color w:val="000000" w:themeColor="text1"/>
          <w:lang w:val="en-GB"/>
        </w:rPr>
        <w:t>DPPO</w:t>
      </w:r>
      <w:r w:rsidRPr="0053342C">
        <w:rPr>
          <w:color w:val="000000" w:themeColor="text1"/>
          <w:lang w:val="en-GB"/>
        </w:rPr>
        <w:t xml:space="preserve"> - District Public Prosecutor’s Office</w:t>
      </w:r>
    </w:p>
    <w:p w:rsidR="00A23F51" w:rsidRPr="0053342C" w:rsidRDefault="00A23F51" w:rsidP="00A23F51">
      <w:pPr>
        <w:autoSpaceDE w:val="0"/>
        <w:jc w:val="both"/>
        <w:rPr>
          <w:color w:val="000000" w:themeColor="text1"/>
          <w:lang w:val="en-GB"/>
        </w:rPr>
      </w:pPr>
      <w:r w:rsidRPr="0053342C">
        <w:rPr>
          <w:b/>
          <w:color w:val="000000" w:themeColor="text1"/>
          <w:lang w:val="en-GB"/>
        </w:rPr>
        <w:t>ECHR</w:t>
      </w:r>
      <w:r w:rsidRPr="0053342C">
        <w:rPr>
          <w:color w:val="000000" w:themeColor="text1"/>
          <w:lang w:val="en-GB"/>
        </w:rPr>
        <w:t xml:space="preserve"> - European Convention on Human Rights</w:t>
      </w:r>
    </w:p>
    <w:p w:rsidR="00A23F51" w:rsidRPr="0053342C" w:rsidRDefault="00A23F51" w:rsidP="00A23F51">
      <w:pPr>
        <w:autoSpaceDE w:val="0"/>
        <w:jc w:val="both"/>
        <w:rPr>
          <w:color w:val="000000" w:themeColor="text1"/>
          <w:lang w:val="en-GB"/>
        </w:rPr>
      </w:pPr>
      <w:r w:rsidRPr="0053342C">
        <w:rPr>
          <w:b/>
          <w:color w:val="000000" w:themeColor="text1"/>
          <w:lang w:val="en-GB"/>
        </w:rPr>
        <w:t>ECtHR</w:t>
      </w:r>
      <w:r w:rsidRPr="0053342C">
        <w:rPr>
          <w:color w:val="000000" w:themeColor="text1"/>
          <w:lang w:val="en-GB"/>
        </w:rPr>
        <w:t xml:space="preserve">- European Court of Human Rights </w:t>
      </w:r>
    </w:p>
    <w:p w:rsidR="00A23F51" w:rsidRPr="0053342C" w:rsidRDefault="00A23F51" w:rsidP="00A23F51">
      <w:pPr>
        <w:autoSpaceDE w:val="0"/>
        <w:jc w:val="both"/>
        <w:rPr>
          <w:color w:val="000000" w:themeColor="text1"/>
          <w:lang w:val="en-GB"/>
        </w:rPr>
      </w:pPr>
      <w:r w:rsidRPr="0053342C">
        <w:rPr>
          <w:b/>
          <w:color w:val="000000" w:themeColor="text1"/>
          <w:lang w:val="en-GB"/>
        </w:rPr>
        <w:t>EU</w:t>
      </w:r>
      <w:r w:rsidRPr="0053342C">
        <w:rPr>
          <w:color w:val="000000" w:themeColor="text1"/>
          <w:lang w:val="en-GB"/>
        </w:rPr>
        <w:t xml:space="preserve"> – European Union</w:t>
      </w:r>
    </w:p>
    <w:p w:rsidR="00A23F51" w:rsidRPr="0053342C" w:rsidRDefault="00A23F51" w:rsidP="00A23F51">
      <w:pPr>
        <w:autoSpaceDE w:val="0"/>
        <w:jc w:val="both"/>
        <w:rPr>
          <w:color w:val="000000" w:themeColor="text1"/>
          <w:lang w:val="en-GB"/>
        </w:rPr>
      </w:pPr>
      <w:r w:rsidRPr="0053342C">
        <w:rPr>
          <w:b/>
          <w:color w:val="000000" w:themeColor="text1"/>
          <w:lang w:val="en-GB"/>
        </w:rPr>
        <w:t>EULEX</w:t>
      </w:r>
      <w:r w:rsidRPr="0053342C">
        <w:rPr>
          <w:color w:val="000000" w:themeColor="text1"/>
          <w:lang w:val="en-GB"/>
        </w:rPr>
        <w:t xml:space="preserve"> - European Union Rule of Law Mission in Kosovo</w:t>
      </w:r>
    </w:p>
    <w:p w:rsidR="00A23F51" w:rsidRPr="0053342C" w:rsidRDefault="00A23F51" w:rsidP="00A23F51">
      <w:pPr>
        <w:autoSpaceDE w:val="0"/>
        <w:jc w:val="both"/>
        <w:rPr>
          <w:color w:val="000000" w:themeColor="text1"/>
          <w:lang w:val="en-GB"/>
        </w:rPr>
      </w:pPr>
      <w:r w:rsidRPr="0053342C">
        <w:rPr>
          <w:b/>
          <w:color w:val="000000" w:themeColor="text1"/>
          <w:lang w:val="en-GB"/>
        </w:rPr>
        <w:t xml:space="preserve">FRY </w:t>
      </w:r>
      <w:r w:rsidRPr="0053342C">
        <w:rPr>
          <w:color w:val="000000" w:themeColor="text1"/>
          <w:lang w:val="en-GB"/>
        </w:rPr>
        <w:t xml:space="preserve">- Federal Republic of Yugoslavia </w:t>
      </w:r>
    </w:p>
    <w:p w:rsidR="00A23F51" w:rsidRPr="0053342C" w:rsidRDefault="00A23F51" w:rsidP="00A23F51">
      <w:pPr>
        <w:autoSpaceDE w:val="0"/>
        <w:jc w:val="both"/>
        <w:rPr>
          <w:color w:val="000000" w:themeColor="text1"/>
          <w:lang w:val="en-GB"/>
        </w:rPr>
      </w:pPr>
      <w:r w:rsidRPr="0053342C">
        <w:rPr>
          <w:b/>
          <w:color w:val="000000" w:themeColor="text1"/>
          <w:lang w:val="en-GB"/>
        </w:rPr>
        <w:t xml:space="preserve">HRAP </w:t>
      </w:r>
      <w:r w:rsidRPr="0053342C">
        <w:rPr>
          <w:color w:val="000000" w:themeColor="text1"/>
          <w:lang w:val="en-GB"/>
        </w:rPr>
        <w:t>- Human Rights Advisory Panel</w:t>
      </w:r>
    </w:p>
    <w:p w:rsidR="00A23F51" w:rsidRPr="0053342C" w:rsidRDefault="00A23F51" w:rsidP="00A23F51">
      <w:pPr>
        <w:autoSpaceDE w:val="0"/>
        <w:jc w:val="both"/>
        <w:rPr>
          <w:color w:val="000000" w:themeColor="text1"/>
          <w:lang w:val="en-GB"/>
        </w:rPr>
      </w:pPr>
      <w:r w:rsidRPr="0053342C">
        <w:rPr>
          <w:b/>
          <w:color w:val="000000" w:themeColor="text1"/>
          <w:lang w:val="en-GB"/>
        </w:rPr>
        <w:t>HRC</w:t>
      </w:r>
      <w:r w:rsidRPr="0053342C">
        <w:rPr>
          <w:color w:val="000000" w:themeColor="text1"/>
          <w:lang w:val="en-GB"/>
        </w:rPr>
        <w:t xml:space="preserve"> </w:t>
      </w:r>
      <w:r w:rsidR="00CA0B7F" w:rsidRPr="0053342C">
        <w:rPr>
          <w:color w:val="000000" w:themeColor="text1"/>
          <w:lang w:val="en-GB"/>
        </w:rPr>
        <w:t>-</w:t>
      </w:r>
      <w:r w:rsidRPr="0053342C">
        <w:rPr>
          <w:color w:val="000000" w:themeColor="text1"/>
          <w:lang w:val="en-GB"/>
        </w:rPr>
        <w:t xml:space="preserve"> United Nation Human Rights Committee</w:t>
      </w:r>
    </w:p>
    <w:p w:rsidR="00A23F51" w:rsidRPr="0053342C" w:rsidRDefault="00A23F51" w:rsidP="00A23F51">
      <w:pPr>
        <w:autoSpaceDE w:val="0"/>
        <w:jc w:val="both"/>
        <w:rPr>
          <w:color w:val="000000" w:themeColor="text1"/>
          <w:lang w:val="en-GB"/>
        </w:rPr>
      </w:pPr>
      <w:r w:rsidRPr="0053342C">
        <w:rPr>
          <w:b/>
          <w:color w:val="000000" w:themeColor="text1"/>
          <w:lang w:val="en-GB"/>
        </w:rPr>
        <w:t>IACtHR</w:t>
      </w:r>
      <w:r w:rsidRPr="0053342C">
        <w:rPr>
          <w:color w:val="000000" w:themeColor="text1"/>
          <w:lang w:val="en-GB"/>
        </w:rPr>
        <w:t>– Inter-American Court of Human Rights</w:t>
      </w:r>
    </w:p>
    <w:p w:rsidR="00A23F51" w:rsidRPr="0053342C" w:rsidRDefault="00A23F51" w:rsidP="00A23F51">
      <w:pPr>
        <w:autoSpaceDE w:val="0"/>
        <w:jc w:val="both"/>
        <w:rPr>
          <w:color w:val="000000" w:themeColor="text1"/>
          <w:lang w:val="en-GB"/>
        </w:rPr>
      </w:pPr>
      <w:r w:rsidRPr="0053342C">
        <w:rPr>
          <w:b/>
          <w:color w:val="000000" w:themeColor="text1"/>
          <w:lang w:val="en-GB"/>
        </w:rPr>
        <w:t>ICMP</w:t>
      </w:r>
      <w:r w:rsidRPr="0053342C">
        <w:rPr>
          <w:color w:val="000000" w:themeColor="text1"/>
          <w:lang w:val="en-GB"/>
        </w:rPr>
        <w:t xml:space="preserve"> - International Commission of Missing Persons</w:t>
      </w:r>
    </w:p>
    <w:p w:rsidR="00A23F51" w:rsidRPr="0053342C" w:rsidRDefault="00A23F51" w:rsidP="00A23F51">
      <w:pPr>
        <w:autoSpaceDE w:val="0"/>
        <w:jc w:val="both"/>
        <w:rPr>
          <w:color w:val="000000" w:themeColor="text1"/>
          <w:lang w:val="en-GB"/>
        </w:rPr>
      </w:pPr>
      <w:r w:rsidRPr="0053342C">
        <w:rPr>
          <w:b/>
          <w:color w:val="000000" w:themeColor="text1"/>
          <w:lang w:val="en-GB"/>
        </w:rPr>
        <w:t>ICRC</w:t>
      </w:r>
      <w:r w:rsidRPr="0053342C">
        <w:rPr>
          <w:color w:val="000000" w:themeColor="text1"/>
          <w:lang w:val="en-GB"/>
        </w:rPr>
        <w:t xml:space="preserve"> - International Committee of the Red Cross</w:t>
      </w:r>
    </w:p>
    <w:p w:rsidR="00A23F51" w:rsidRPr="0053342C" w:rsidRDefault="00A23F51" w:rsidP="00A23F51">
      <w:pPr>
        <w:autoSpaceDE w:val="0"/>
        <w:jc w:val="both"/>
        <w:rPr>
          <w:color w:val="000000" w:themeColor="text1"/>
          <w:lang w:val="en-GB"/>
        </w:rPr>
      </w:pPr>
      <w:r w:rsidRPr="0053342C">
        <w:rPr>
          <w:b/>
          <w:color w:val="000000" w:themeColor="text1"/>
          <w:lang w:val="en-GB"/>
        </w:rPr>
        <w:t xml:space="preserve">ICTY </w:t>
      </w:r>
      <w:r w:rsidR="0004434C" w:rsidRPr="0053342C">
        <w:rPr>
          <w:color w:val="000000" w:themeColor="text1"/>
          <w:lang w:val="en-GB"/>
        </w:rPr>
        <w:t>–</w:t>
      </w:r>
      <w:r w:rsidRPr="0053342C">
        <w:rPr>
          <w:color w:val="000000" w:themeColor="text1"/>
          <w:lang w:val="en-GB"/>
        </w:rPr>
        <w:t xml:space="preserve"> </w:t>
      </w:r>
      <w:r w:rsidR="0004434C" w:rsidRPr="0053342C">
        <w:rPr>
          <w:color w:val="000000" w:themeColor="text1"/>
          <w:lang w:val="en-GB"/>
        </w:rPr>
        <w:t xml:space="preserve">UN </w:t>
      </w:r>
      <w:r w:rsidRPr="0053342C">
        <w:rPr>
          <w:color w:val="000000" w:themeColor="text1"/>
          <w:lang w:val="en-GB"/>
        </w:rPr>
        <w:t>International Criminal Tribunal for former Yugoslavia</w:t>
      </w:r>
    </w:p>
    <w:p w:rsidR="00CA0B7F" w:rsidRPr="0053342C" w:rsidRDefault="00CA0B7F" w:rsidP="00A23F51">
      <w:pPr>
        <w:autoSpaceDE w:val="0"/>
        <w:jc w:val="both"/>
        <w:rPr>
          <w:color w:val="000000" w:themeColor="text1"/>
          <w:lang w:val="en-GB"/>
        </w:rPr>
      </w:pPr>
      <w:r w:rsidRPr="0053342C">
        <w:rPr>
          <w:b/>
          <w:color w:val="000000" w:themeColor="text1"/>
          <w:lang w:val="en-GB"/>
        </w:rPr>
        <w:t>IP</w:t>
      </w:r>
      <w:r w:rsidRPr="0053342C">
        <w:rPr>
          <w:color w:val="000000" w:themeColor="text1"/>
          <w:lang w:val="en-GB"/>
        </w:rPr>
        <w:t xml:space="preserve"> - International Prosecutor</w:t>
      </w:r>
    </w:p>
    <w:p w:rsidR="00A23F51" w:rsidRPr="0053342C" w:rsidRDefault="00A23F51" w:rsidP="00A23F51">
      <w:pPr>
        <w:autoSpaceDE w:val="0"/>
        <w:jc w:val="both"/>
        <w:rPr>
          <w:color w:val="000000" w:themeColor="text1"/>
          <w:lang w:val="en-GB"/>
        </w:rPr>
      </w:pPr>
      <w:r w:rsidRPr="0053342C">
        <w:rPr>
          <w:b/>
          <w:color w:val="000000" w:themeColor="text1"/>
          <w:lang w:val="en-GB"/>
        </w:rPr>
        <w:t>KFOR</w:t>
      </w:r>
      <w:r w:rsidRPr="0053342C">
        <w:rPr>
          <w:color w:val="000000" w:themeColor="text1"/>
          <w:lang w:val="en-GB"/>
        </w:rPr>
        <w:t xml:space="preserve"> - International Security Force (commonly known as Kosovo Force)</w:t>
      </w:r>
    </w:p>
    <w:p w:rsidR="00A23F51" w:rsidRPr="0053342C" w:rsidRDefault="00A23F51" w:rsidP="00A23F51">
      <w:pPr>
        <w:autoSpaceDE w:val="0"/>
        <w:jc w:val="both"/>
        <w:rPr>
          <w:color w:val="000000" w:themeColor="text1"/>
          <w:lang w:val="en-GB"/>
        </w:rPr>
      </w:pPr>
      <w:r w:rsidRPr="0053342C">
        <w:rPr>
          <w:b/>
          <w:color w:val="000000" w:themeColor="text1"/>
          <w:lang w:val="en-GB"/>
        </w:rPr>
        <w:t>KLA</w:t>
      </w:r>
      <w:r w:rsidRPr="0053342C">
        <w:rPr>
          <w:color w:val="000000" w:themeColor="text1"/>
          <w:lang w:val="en-GB"/>
        </w:rPr>
        <w:t xml:space="preserve"> - Kosovo Liberation Army</w:t>
      </w:r>
    </w:p>
    <w:p w:rsidR="00A23F51" w:rsidRPr="0053342C" w:rsidRDefault="00A23F51" w:rsidP="00A23F51">
      <w:pPr>
        <w:autoSpaceDE w:val="0"/>
        <w:jc w:val="both"/>
        <w:rPr>
          <w:color w:val="000000" w:themeColor="text1"/>
          <w:lang w:val="en-GB"/>
        </w:rPr>
      </w:pPr>
      <w:r w:rsidRPr="0053342C">
        <w:rPr>
          <w:b/>
          <w:color w:val="000000" w:themeColor="text1"/>
          <w:lang w:val="en-GB"/>
        </w:rPr>
        <w:t xml:space="preserve">MPU </w:t>
      </w:r>
      <w:r w:rsidRPr="0053342C">
        <w:rPr>
          <w:color w:val="000000" w:themeColor="text1"/>
          <w:lang w:val="en-GB"/>
        </w:rPr>
        <w:t>- Missing Persons Unit</w:t>
      </w:r>
    </w:p>
    <w:p w:rsidR="00A23F51" w:rsidRPr="0053342C" w:rsidRDefault="00A23F51" w:rsidP="00A23F51">
      <w:pPr>
        <w:autoSpaceDE w:val="0"/>
        <w:jc w:val="both"/>
        <w:rPr>
          <w:color w:val="000000" w:themeColor="text1"/>
          <w:lang w:val="en-GB"/>
        </w:rPr>
      </w:pPr>
      <w:r w:rsidRPr="0053342C">
        <w:rPr>
          <w:b/>
          <w:color w:val="000000" w:themeColor="text1"/>
          <w:lang w:val="en-GB"/>
        </w:rPr>
        <w:t>NATO</w:t>
      </w:r>
      <w:r w:rsidRPr="0053342C">
        <w:rPr>
          <w:color w:val="000000" w:themeColor="text1"/>
          <w:lang w:val="en-GB"/>
        </w:rPr>
        <w:t xml:space="preserve"> - North Atlantic Treaty Organization </w:t>
      </w:r>
    </w:p>
    <w:p w:rsidR="00A23F51" w:rsidRPr="0053342C" w:rsidRDefault="00A23F51" w:rsidP="00A23F51">
      <w:pPr>
        <w:autoSpaceDE w:val="0"/>
        <w:jc w:val="both"/>
        <w:rPr>
          <w:color w:val="000000" w:themeColor="text1"/>
          <w:lang w:val="en-GB"/>
        </w:rPr>
      </w:pPr>
      <w:r w:rsidRPr="0053342C">
        <w:rPr>
          <w:b/>
          <w:color w:val="000000" w:themeColor="text1"/>
          <w:lang w:val="en-GB"/>
        </w:rPr>
        <w:t>OMPF</w:t>
      </w:r>
      <w:r w:rsidRPr="0053342C">
        <w:rPr>
          <w:color w:val="000000" w:themeColor="text1"/>
          <w:lang w:val="en-GB"/>
        </w:rPr>
        <w:t xml:space="preserve"> - Office on Missing Persons and Forensics</w:t>
      </w:r>
    </w:p>
    <w:p w:rsidR="00A23F51" w:rsidRPr="0053342C" w:rsidRDefault="00A23F51" w:rsidP="00A23F51">
      <w:pPr>
        <w:autoSpaceDE w:val="0"/>
        <w:jc w:val="both"/>
        <w:rPr>
          <w:color w:val="000000" w:themeColor="text1"/>
          <w:lang w:val="en-GB"/>
        </w:rPr>
      </w:pPr>
      <w:r w:rsidRPr="0053342C">
        <w:rPr>
          <w:b/>
          <w:color w:val="000000" w:themeColor="text1"/>
          <w:lang w:val="en-GB"/>
        </w:rPr>
        <w:t>OSCE</w:t>
      </w:r>
      <w:r w:rsidRPr="0053342C">
        <w:rPr>
          <w:color w:val="000000" w:themeColor="text1"/>
          <w:lang w:val="en-GB"/>
        </w:rPr>
        <w:t xml:space="preserve"> - Organization for Security and Cooperation in Europe</w:t>
      </w:r>
    </w:p>
    <w:p w:rsidR="00F161B0" w:rsidRPr="0053342C" w:rsidRDefault="00F161B0" w:rsidP="00A23F51">
      <w:pPr>
        <w:autoSpaceDE w:val="0"/>
        <w:jc w:val="both"/>
        <w:rPr>
          <w:b/>
          <w:color w:val="000000" w:themeColor="text1"/>
        </w:rPr>
      </w:pPr>
      <w:r w:rsidRPr="0053342C">
        <w:rPr>
          <w:b/>
          <w:color w:val="000000" w:themeColor="text1"/>
        </w:rPr>
        <w:t>OTP</w:t>
      </w:r>
      <w:r w:rsidRPr="0053342C">
        <w:rPr>
          <w:color w:val="000000" w:themeColor="text1"/>
        </w:rPr>
        <w:t xml:space="preserve"> - Office of the Prosecutor of the ICTY</w:t>
      </w:r>
    </w:p>
    <w:p w:rsidR="009B001C" w:rsidRPr="0053342C" w:rsidRDefault="009B001C" w:rsidP="00A23F51">
      <w:pPr>
        <w:autoSpaceDE w:val="0"/>
        <w:jc w:val="both"/>
        <w:rPr>
          <w:color w:val="000000" w:themeColor="text1"/>
        </w:rPr>
      </w:pPr>
      <w:r w:rsidRPr="0053342C">
        <w:rPr>
          <w:b/>
          <w:color w:val="000000" w:themeColor="text1"/>
        </w:rPr>
        <w:t xml:space="preserve">RFA </w:t>
      </w:r>
      <w:r w:rsidR="00F161B0" w:rsidRPr="0053342C">
        <w:rPr>
          <w:color w:val="000000" w:themeColor="text1"/>
        </w:rPr>
        <w:t>-</w:t>
      </w:r>
      <w:r w:rsidRPr="0053342C">
        <w:rPr>
          <w:color w:val="000000" w:themeColor="text1"/>
        </w:rPr>
        <w:t xml:space="preserve"> </w:t>
      </w:r>
      <w:r w:rsidR="00F161B0" w:rsidRPr="0053342C">
        <w:rPr>
          <w:color w:val="000000" w:themeColor="text1"/>
        </w:rPr>
        <w:t xml:space="preserve">ICTY OTP </w:t>
      </w:r>
      <w:r w:rsidRPr="0053342C">
        <w:rPr>
          <w:color w:val="000000" w:themeColor="text1"/>
        </w:rPr>
        <w:t>Request for Assistance</w:t>
      </w:r>
    </w:p>
    <w:p w:rsidR="00CC5CB2" w:rsidRPr="0053342C" w:rsidRDefault="00CC5CB2" w:rsidP="00A23F51">
      <w:pPr>
        <w:autoSpaceDE w:val="0"/>
        <w:jc w:val="both"/>
        <w:rPr>
          <w:b/>
          <w:color w:val="000000" w:themeColor="text1"/>
          <w:lang w:val="en-GB"/>
        </w:rPr>
      </w:pPr>
      <w:proofErr w:type="spellStart"/>
      <w:r w:rsidRPr="00E359E9">
        <w:rPr>
          <w:b/>
          <w:bCs/>
          <w:color w:val="000000" w:themeColor="text1"/>
        </w:rPr>
        <w:t>RoP</w:t>
      </w:r>
      <w:proofErr w:type="spellEnd"/>
      <w:r w:rsidRPr="00E359E9">
        <w:rPr>
          <w:bCs/>
          <w:color w:val="000000" w:themeColor="text1"/>
        </w:rPr>
        <w:t xml:space="preserve"> - ICTY’s Rules of Procedure and Evidence</w:t>
      </w:r>
    </w:p>
    <w:p w:rsidR="00A23F51" w:rsidRPr="0053342C" w:rsidRDefault="00A23F51" w:rsidP="00A23F51">
      <w:pPr>
        <w:autoSpaceDE w:val="0"/>
        <w:jc w:val="both"/>
        <w:rPr>
          <w:color w:val="000000" w:themeColor="text1"/>
          <w:lang w:val="en-GB"/>
        </w:rPr>
      </w:pPr>
      <w:r w:rsidRPr="0053342C">
        <w:rPr>
          <w:b/>
          <w:color w:val="000000" w:themeColor="text1"/>
          <w:lang w:val="en-GB"/>
        </w:rPr>
        <w:t>SRSG</w:t>
      </w:r>
      <w:r w:rsidRPr="0053342C">
        <w:rPr>
          <w:color w:val="000000" w:themeColor="text1"/>
          <w:lang w:val="en-GB"/>
        </w:rPr>
        <w:t xml:space="preserve"> - Special Representative of the Secretary-General </w:t>
      </w:r>
    </w:p>
    <w:p w:rsidR="00A23F51" w:rsidRPr="0053342C" w:rsidRDefault="00A23F51" w:rsidP="00A23F51">
      <w:pPr>
        <w:autoSpaceDE w:val="0"/>
        <w:jc w:val="both"/>
        <w:rPr>
          <w:color w:val="000000" w:themeColor="text1"/>
          <w:lang w:val="en-GB"/>
        </w:rPr>
      </w:pPr>
      <w:r w:rsidRPr="0053342C">
        <w:rPr>
          <w:b/>
          <w:color w:val="000000" w:themeColor="text1"/>
          <w:lang w:val="en-GB"/>
        </w:rPr>
        <w:t>UN</w:t>
      </w:r>
      <w:r w:rsidRPr="0053342C">
        <w:rPr>
          <w:color w:val="000000" w:themeColor="text1"/>
          <w:lang w:val="en-GB"/>
        </w:rPr>
        <w:t xml:space="preserve"> - United Nations</w:t>
      </w:r>
    </w:p>
    <w:p w:rsidR="00A23F51" w:rsidRPr="0053342C" w:rsidRDefault="00A23F51" w:rsidP="00A23F51">
      <w:pPr>
        <w:autoSpaceDE w:val="0"/>
        <w:jc w:val="both"/>
        <w:rPr>
          <w:color w:val="000000" w:themeColor="text1"/>
          <w:lang w:val="en-GB"/>
        </w:rPr>
      </w:pPr>
      <w:r w:rsidRPr="0053342C">
        <w:rPr>
          <w:b/>
          <w:color w:val="000000" w:themeColor="text1"/>
          <w:lang w:val="en-GB"/>
        </w:rPr>
        <w:t xml:space="preserve">UNHCR </w:t>
      </w:r>
      <w:r w:rsidRPr="0053342C">
        <w:rPr>
          <w:color w:val="000000" w:themeColor="text1"/>
          <w:lang w:val="en-GB"/>
        </w:rPr>
        <w:t>- United Nations High Commissioner for Refugees</w:t>
      </w:r>
    </w:p>
    <w:p w:rsidR="00A23F51" w:rsidRPr="0053342C" w:rsidRDefault="00A23F51" w:rsidP="00A23F51">
      <w:pPr>
        <w:autoSpaceDE w:val="0"/>
        <w:jc w:val="both"/>
        <w:rPr>
          <w:color w:val="000000" w:themeColor="text1"/>
          <w:lang w:val="en-GB"/>
        </w:rPr>
      </w:pPr>
      <w:r w:rsidRPr="0053342C">
        <w:rPr>
          <w:b/>
          <w:color w:val="000000" w:themeColor="text1"/>
          <w:lang w:val="en-GB"/>
        </w:rPr>
        <w:t>UNMIK</w:t>
      </w:r>
      <w:r w:rsidRPr="0053342C">
        <w:rPr>
          <w:color w:val="000000" w:themeColor="text1"/>
          <w:lang w:val="en-GB"/>
        </w:rPr>
        <w:t xml:space="preserve"> - United Nations Interim Administration Mission in Kosovo </w:t>
      </w:r>
    </w:p>
    <w:p w:rsidR="00A23F51" w:rsidRPr="0053342C" w:rsidRDefault="00A23F51" w:rsidP="00A23F51">
      <w:pPr>
        <w:autoSpaceDE w:val="0"/>
        <w:jc w:val="both"/>
        <w:rPr>
          <w:color w:val="000000" w:themeColor="text1"/>
          <w:lang w:val="en-GB"/>
        </w:rPr>
      </w:pPr>
      <w:r w:rsidRPr="0053342C">
        <w:rPr>
          <w:b/>
          <w:color w:val="000000" w:themeColor="text1"/>
          <w:lang w:val="en-GB"/>
        </w:rPr>
        <w:t>VRIC</w:t>
      </w:r>
      <w:r w:rsidRPr="0053342C">
        <w:rPr>
          <w:color w:val="000000" w:themeColor="text1"/>
          <w:lang w:val="en-GB"/>
        </w:rPr>
        <w:t xml:space="preserve"> - Victim Recovery and Identification Commission</w:t>
      </w:r>
    </w:p>
    <w:p w:rsidR="00262B44" w:rsidRPr="0053342C" w:rsidRDefault="00527746" w:rsidP="00A23F51">
      <w:pPr>
        <w:autoSpaceDE w:val="0"/>
        <w:jc w:val="both"/>
        <w:rPr>
          <w:color w:val="000000" w:themeColor="text1"/>
          <w:lang w:val="en-GB"/>
        </w:rPr>
      </w:pPr>
      <w:r w:rsidRPr="0053342C">
        <w:rPr>
          <w:b/>
          <w:color w:val="000000" w:themeColor="text1"/>
          <w:lang w:val="en-GB"/>
        </w:rPr>
        <w:t>WC</w:t>
      </w:r>
      <w:r w:rsidR="00497EA4" w:rsidRPr="0053342C">
        <w:rPr>
          <w:b/>
          <w:color w:val="000000" w:themeColor="text1"/>
          <w:lang w:val="en-GB"/>
        </w:rPr>
        <w:t>I</w:t>
      </w:r>
      <w:r w:rsidR="00A23F51" w:rsidRPr="0053342C">
        <w:rPr>
          <w:b/>
          <w:color w:val="000000" w:themeColor="text1"/>
          <w:lang w:val="en-GB"/>
        </w:rPr>
        <w:t xml:space="preserve">U </w:t>
      </w:r>
      <w:r w:rsidR="00A23F51" w:rsidRPr="0053342C">
        <w:rPr>
          <w:color w:val="000000" w:themeColor="text1"/>
          <w:lang w:val="en-GB"/>
        </w:rPr>
        <w:t>- War Crimes Investigation Unit</w:t>
      </w:r>
    </w:p>
    <w:sectPr w:rsidR="00262B44" w:rsidRPr="0053342C"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54" w:rsidRDefault="00BA1554">
      <w:r>
        <w:separator/>
      </w:r>
    </w:p>
  </w:endnote>
  <w:endnote w:type="continuationSeparator" w:id="0">
    <w:p w:rsidR="00BA1554" w:rsidRDefault="00BA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54" w:rsidRDefault="00BA1554">
      <w:r>
        <w:separator/>
      </w:r>
    </w:p>
  </w:footnote>
  <w:footnote w:type="continuationSeparator" w:id="0">
    <w:p w:rsidR="00BA1554" w:rsidRDefault="00BA1554">
      <w:r>
        <w:continuationSeparator/>
      </w:r>
    </w:p>
  </w:footnote>
  <w:footnote w:id="1">
    <w:p w:rsidR="00BA1554" w:rsidRPr="006C3C35" w:rsidRDefault="00BA1554" w:rsidP="00BA1554">
      <w:pPr>
        <w:pStyle w:val="FootnoteText"/>
        <w:jc w:val="both"/>
        <w:rPr>
          <w:rFonts w:ascii="Times New Roman" w:hAnsi="Times New Roman"/>
          <w:sz w:val="20"/>
        </w:rPr>
      </w:pPr>
      <w:r w:rsidRPr="006C3C35">
        <w:rPr>
          <w:rFonts w:ascii="Times New Roman" w:hAnsi="Times New Roman"/>
          <w:sz w:val="20"/>
          <w:vertAlign w:val="superscript"/>
        </w:rPr>
        <w:footnoteRef/>
      </w:r>
      <w:r w:rsidRPr="006C3C35">
        <w:rPr>
          <w:rFonts w:ascii="Times New Roman" w:hAnsi="Times New Roman"/>
          <w:sz w:val="20"/>
          <w:vertAlign w:val="superscript"/>
        </w:rPr>
        <w:t xml:space="preserve"> </w:t>
      </w:r>
      <w:r w:rsidRPr="006C3C35">
        <w:rPr>
          <w:rFonts w:ascii="Times New Roman" w:hAnsi="Times New Roman"/>
          <w:sz w:val="20"/>
        </w:rPr>
        <w:t>A list of abbreviations and acronyms contained in the text can be found in the attached Annex.</w:t>
      </w:r>
    </w:p>
  </w:footnote>
  <w:footnote w:id="2">
    <w:p w:rsidR="00BA1554" w:rsidRPr="006C3C35" w:rsidRDefault="00BA1554" w:rsidP="00BA1554">
      <w:pPr>
        <w:pStyle w:val="FootnoteText"/>
        <w:jc w:val="both"/>
        <w:rPr>
          <w:rFonts w:ascii="Times New Roman" w:hAnsi="Times New Roman"/>
          <w:sz w:val="20"/>
        </w:rPr>
      </w:pPr>
      <w:r w:rsidRPr="006C3C35">
        <w:rPr>
          <w:rStyle w:val="FootnoteReference"/>
          <w:rFonts w:ascii="Times New Roman" w:hAnsi="Times New Roman"/>
          <w:sz w:val="20"/>
        </w:rPr>
        <w:footnoteRef/>
      </w:r>
      <w:r w:rsidRPr="006C3C3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6C3C35">
        <w:rPr>
          <w:rFonts w:ascii="Times New Roman" w:hAnsi="Times New Roman"/>
          <w:i/>
          <w:sz w:val="20"/>
        </w:rPr>
        <w:t>Behrami</w:t>
      </w:r>
      <w:proofErr w:type="spellEnd"/>
      <w:r w:rsidRPr="006C3C35">
        <w:rPr>
          <w:rFonts w:ascii="Times New Roman" w:hAnsi="Times New Roman"/>
          <w:i/>
          <w:sz w:val="20"/>
        </w:rPr>
        <w:t xml:space="preserve"> and </w:t>
      </w:r>
      <w:proofErr w:type="spellStart"/>
      <w:r w:rsidRPr="006C3C35">
        <w:rPr>
          <w:rFonts w:ascii="Times New Roman" w:hAnsi="Times New Roman"/>
          <w:i/>
          <w:sz w:val="20"/>
        </w:rPr>
        <w:t>Behrami</w:t>
      </w:r>
      <w:proofErr w:type="spellEnd"/>
      <w:r w:rsidRPr="006C3C35">
        <w:rPr>
          <w:rFonts w:ascii="Times New Roman" w:hAnsi="Times New Roman"/>
          <w:i/>
          <w:sz w:val="20"/>
        </w:rPr>
        <w:t xml:space="preserve"> v. France</w:t>
      </w:r>
      <w:r w:rsidRPr="006C3C35">
        <w:rPr>
          <w:rFonts w:ascii="Times New Roman" w:hAnsi="Times New Roman"/>
          <w:sz w:val="20"/>
        </w:rPr>
        <w:t xml:space="preserve"> and </w:t>
      </w:r>
      <w:proofErr w:type="spellStart"/>
      <w:r w:rsidRPr="006C3C35">
        <w:rPr>
          <w:rFonts w:ascii="Times New Roman" w:hAnsi="Times New Roman"/>
          <w:i/>
          <w:sz w:val="20"/>
        </w:rPr>
        <w:t>Saramati</w:t>
      </w:r>
      <w:proofErr w:type="spellEnd"/>
      <w:r w:rsidRPr="006C3C35">
        <w:rPr>
          <w:rFonts w:ascii="Times New Roman" w:hAnsi="Times New Roman"/>
          <w:i/>
          <w:sz w:val="20"/>
        </w:rPr>
        <w:t xml:space="preserve"> v. France, Germany and Norway</w:t>
      </w:r>
      <w:r w:rsidRPr="006C3C35">
        <w:rPr>
          <w:rFonts w:ascii="Times New Roman" w:hAnsi="Times New Roman"/>
          <w:sz w:val="20"/>
        </w:rPr>
        <w:t xml:space="preserve">, nos </w:t>
      </w:r>
      <w:r w:rsidRPr="006C3C35">
        <w:rPr>
          <w:rStyle w:val="sb8d990e2"/>
          <w:rFonts w:ascii="Times New Roman" w:hAnsi="Times New Roman"/>
          <w:sz w:val="20"/>
        </w:rPr>
        <w:t xml:space="preserve">71412/01 and78166/01, </w:t>
      </w:r>
      <w:r w:rsidRPr="006C3C3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6C3C35">
          <w:rPr>
            <w:rStyle w:val="Hyperlink"/>
            <w:rFonts w:ascii="Times New Roman" w:hAnsi="Times New Roman"/>
            <w:color w:val="auto"/>
            <w:sz w:val="20"/>
          </w:rPr>
          <w:t>www.unhchr.org</w:t>
        </w:r>
      </w:hyperlink>
      <w:r w:rsidRPr="006C3C35">
        <w:rPr>
          <w:rFonts w:ascii="Times New Roman" w:hAnsi="Times New Roman"/>
          <w:sz w:val="20"/>
        </w:rPr>
        <w:t xml:space="preserve">) and by the International Committee of the Red Cross (available at </w:t>
      </w:r>
      <w:hyperlink r:id="rId2" w:history="1">
        <w:r w:rsidRPr="006C3C35">
          <w:rPr>
            <w:rStyle w:val="Hyperlink"/>
            <w:rFonts w:ascii="Times New Roman" w:hAnsi="Times New Roman"/>
            <w:color w:val="auto"/>
            <w:sz w:val="20"/>
          </w:rPr>
          <w:t>http://familylinks.icrc.org/kosovo/en</w:t>
        </w:r>
      </w:hyperlink>
      <w:r w:rsidRPr="006C3C35">
        <w:rPr>
          <w:rFonts w:ascii="Times New Roman" w:hAnsi="Times New Roman"/>
          <w:sz w:val="20"/>
        </w:rPr>
        <w:t>).</w:t>
      </w:r>
    </w:p>
  </w:footnote>
  <w:footnote w:id="3">
    <w:p w:rsidR="00BA1554" w:rsidRPr="006C3C35" w:rsidRDefault="00BA1554" w:rsidP="00BA1554">
      <w:pPr>
        <w:pStyle w:val="FootnoteText"/>
        <w:jc w:val="both"/>
        <w:rPr>
          <w:rFonts w:ascii="Times New Roman" w:hAnsi="Times New Roman"/>
          <w:sz w:val="20"/>
        </w:rPr>
      </w:pPr>
      <w:r w:rsidRPr="006C3C35">
        <w:rPr>
          <w:rStyle w:val="FootnoteReference"/>
          <w:rFonts w:ascii="Times New Roman" w:hAnsi="Times New Roman"/>
          <w:sz w:val="20"/>
        </w:rPr>
        <w:footnoteRef/>
      </w:r>
      <w:r w:rsidRPr="006C3C35">
        <w:rPr>
          <w:rFonts w:ascii="Times New Roman" w:hAnsi="Times New Roman"/>
          <w:sz w:val="20"/>
        </w:rPr>
        <w:t xml:space="preserve"> The</w:t>
      </w:r>
      <w:r w:rsidR="00917F7F">
        <w:rPr>
          <w:rFonts w:ascii="Times New Roman" w:hAnsi="Times New Roman"/>
          <w:sz w:val="20"/>
        </w:rPr>
        <w:t xml:space="preserve"> </w:t>
      </w:r>
      <w:r w:rsidR="00917F7F" w:rsidRPr="006C3C35">
        <w:rPr>
          <w:rFonts w:ascii="Times New Roman" w:hAnsi="Times New Roman"/>
          <w:sz w:val="20"/>
        </w:rPr>
        <w:t>database</w:t>
      </w:r>
      <w:r w:rsidR="00917F7F">
        <w:rPr>
          <w:rFonts w:ascii="Times New Roman" w:hAnsi="Times New Roman"/>
          <w:sz w:val="20"/>
        </w:rPr>
        <w:t xml:space="preserve"> of the</w:t>
      </w:r>
      <w:r w:rsidRPr="006C3C35">
        <w:rPr>
          <w:rFonts w:ascii="Times New Roman" w:hAnsi="Times New Roman"/>
          <w:sz w:val="20"/>
        </w:rPr>
        <w:t xml:space="preserve"> ICRC</w:t>
      </w:r>
      <w:r w:rsidR="00917F7F">
        <w:rPr>
          <w:rFonts w:ascii="Times New Roman" w:hAnsi="Times New Roman"/>
          <w:sz w:val="20"/>
        </w:rPr>
        <w:t xml:space="preserve"> [</w:t>
      </w:r>
      <w:r w:rsidR="00917F7F" w:rsidRPr="006C3C35">
        <w:rPr>
          <w:rFonts w:ascii="Times New Roman" w:hAnsi="Times New Roman"/>
          <w:sz w:val="20"/>
          <w:lang w:val="en-US"/>
        </w:rPr>
        <w:t>electronic source</w:t>
      </w:r>
      <w:r w:rsidR="00917F7F">
        <w:rPr>
          <w:rFonts w:ascii="Times New Roman" w:hAnsi="Times New Roman"/>
          <w:sz w:val="20"/>
          <w:lang w:val="en-US"/>
        </w:rPr>
        <w:t xml:space="preserve">] </w:t>
      </w:r>
      <w:r w:rsidRPr="006C3C35">
        <w:rPr>
          <w:rFonts w:ascii="Times New Roman" w:hAnsi="Times New Roman"/>
          <w:sz w:val="20"/>
        </w:rPr>
        <w:t>is available at: http://familylinks.icrc.org/kosovo/en/pages/search-persons.aspx (accessed on 10 October 2014).</w:t>
      </w:r>
    </w:p>
  </w:footnote>
  <w:footnote w:id="4">
    <w:p w:rsidR="00BA1554" w:rsidRPr="006C3C35" w:rsidRDefault="00BA1554" w:rsidP="00BA1554">
      <w:pPr>
        <w:pStyle w:val="FootnoteText"/>
        <w:jc w:val="both"/>
        <w:rPr>
          <w:rFonts w:ascii="Times New Roman" w:hAnsi="Times New Roman"/>
          <w:sz w:val="20"/>
          <w:lang w:val="en-US"/>
        </w:rPr>
      </w:pPr>
      <w:r w:rsidRPr="006C3C35">
        <w:rPr>
          <w:rStyle w:val="FootnoteReference"/>
          <w:rFonts w:ascii="Times New Roman" w:hAnsi="Times New Roman"/>
          <w:sz w:val="20"/>
        </w:rPr>
        <w:footnoteRef/>
      </w:r>
      <w:r w:rsidRPr="006C3C35">
        <w:rPr>
          <w:rFonts w:ascii="Times New Roman" w:hAnsi="Times New Roman"/>
          <w:sz w:val="20"/>
        </w:rPr>
        <w:t xml:space="preserve"> Th</w:t>
      </w:r>
      <w:r w:rsidR="00917F7F">
        <w:rPr>
          <w:rFonts w:ascii="Times New Roman" w:hAnsi="Times New Roman"/>
          <w:sz w:val="20"/>
        </w:rPr>
        <w:t>is</w:t>
      </w:r>
      <w:r w:rsidRPr="006C3C35">
        <w:rPr>
          <w:rFonts w:ascii="Times New Roman" w:hAnsi="Times New Roman"/>
          <w:sz w:val="20"/>
        </w:rPr>
        <w:t xml:space="preserve"> database</w:t>
      </w:r>
      <w:r w:rsidR="00917F7F">
        <w:rPr>
          <w:rFonts w:ascii="Times New Roman" w:hAnsi="Times New Roman"/>
          <w:sz w:val="20"/>
        </w:rPr>
        <w:t xml:space="preserve"> of the OMPF [</w:t>
      </w:r>
      <w:r w:rsidR="00917F7F" w:rsidRPr="006C3C35">
        <w:rPr>
          <w:rFonts w:ascii="Times New Roman" w:hAnsi="Times New Roman"/>
          <w:sz w:val="20"/>
          <w:lang w:val="en-US"/>
        </w:rPr>
        <w:t>electronic source</w:t>
      </w:r>
      <w:r w:rsidR="00917F7F">
        <w:rPr>
          <w:rFonts w:ascii="Times New Roman" w:hAnsi="Times New Roman"/>
          <w:sz w:val="20"/>
          <w:lang w:val="en-US"/>
        </w:rPr>
        <w:t xml:space="preserve">] </w:t>
      </w:r>
      <w:r w:rsidRPr="006C3C35">
        <w:rPr>
          <w:rFonts w:ascii="Times New Roman" w:hAnsi="Times New Roman"/>
          <w:sz w:val="20"/>
        </w:rPr>
        <w:t>is not open to public. The Panel accessed it with regard to this case on 12 October 2014.</w:t>
      </w:r>
    </w:p>
  </w:footnote>
  <w:footnote w:id="5">
    <w:p w:rsidR="00BA1554" w:rsidRPr="006C3C35" w:rsidRDefault="00BA1554" w:rsidP="00BA1554">
      <w:pPr>
        <w:pStyle w:val="FootnoteText"/>
        <w:jc w:val="both"/>
        <w:rPr>
          <w:rFonts w:ascii="Times New Roman" w:hAnsi="Times New Roman"/>
          <w:sz w:val="20"/>
        </w:rPr>
      </w:pPr>
      <w:r w:rsidRPr="006C3C35">
        <w:rPr>
          <w:rStyle w:val="FootnoteReference"/>
          <w:rFonts w:ascii="Times New Roman" w:hAnsi="Times New Roman"/>
          <w:sz w:val="20"/>
        </w:rPr>
        <w:footnoteRef/>
      </w:r>
      <w:r w:rsidRPr="006C3C35">
        <w:rPr>
          <w:rFonts w:ascii="Times New Roman" w:hAnsi="Times New Roman"/>
          <w:sz w:val="20"/>
        </w:rPr>
        <w:t xml:space="preserve"> The database</w:t>
      </w:r>
      <w:r>
        <w:rPr>
          <w:rFonts w:ascii="Times New Roman" w:hAnsi="Times New Roman"/>
          <w:sz w:val="20"/>
        </w:rPr>
        <w:t xml:space="preserve"> of the </w:t>
      </w:r>
      <w:r w:rsidRPr="006C3C35">
        <w:rPr>
          <w:rFonts w:ascii="Times New Roman" w:hAnsi="Times New Roman"/>
          <w:sz w:val="20"/>
        </w:rPr>
        <w:t xml:space="preserve">ICMP </w:t>
      </w:r>
      <w:r>
        <w:rPr>
          <w:rFonts w:ascii="Times New Roman" w:hAnsi="Times New Roman"/>
          <w:sz w:val="20"/>
        </w:rPr>
        <w:t>[</w:t>
      </w:r>
      <w:r w:rsidRPr="006C3C35">
        <w:rPr>
          <w:rFonts w:ascii="Times New Roman" w:hAnsi="Times New Roman"/>
          <w:sz w:val="20"/>
          <w:lang w:val="en-US"/>
        </w:rPr>
        <w:t>electronic source</w:t>
      </w:r>
      <w:r>
        <w:rPr>
          <w:rFonts w:ascii="Times New Roman" w:hAnsi="Times New Roman"/>
          <w:sz w:val="20"/>
          <w:lang w:val="en-US"/>
        </w:rPr>
        <w:t xml:space="preserve">] </w:t>
      </w:r>
      <w:r w:rsidRPr="006C3C35">
        <w:rPr>
          <w:rFonts w:ascii="Times New Roman" w:hAnsi="Times New Roman"/>
          <w:sz w:val="20"/>
        </w:rPr>
        <w:t>is available at: http://www.ic-mp.org/fdmsweb/index.php?w=mp_details&amp;l=en (accessed on 10 October 2014).</w:t>
      </w:r>
    </w:p>
  </w:footnote>
  <w:footnote w:id="6">
    <w:p w:rsidR="00BA1554" w:rsidRPr="006C3C35" w:rsidRDefault="00BA1554" w:rsidP="00BA1554">
      <w:pPr>
        <w:pStyle w:val="FootnoteText"/>
        <w:jc w:val="both"/>
        <w:rPr>
          <w:rFonts w:ascii="Times New Roman" w:hAnsi="Times New Roman"/>
          <w:sz w:val="20"/>
          <w:lang w:val="en-US"/>
        </w:rPr>
      </w:pPr>
      <w:r w:rsidRPr="006C3C35">
        <w:rPr>
          <w:rStyle w:val="FootnoteReference"/>
          <w:rFonts w:ascii="Times New Roman" w:hAnsi="Times New Roman"/>
          <w:sz w:val="20"/>
        </w:rPr>
        <w:footnoteRef/>
      </w:r>
      <w:r w:rsidRPr="006C3C35">
        <w:rPr>
          <w:rFonts w:ascii="Times New Roman" w:hAnsi="Times New Roman"/>
          <w:sz w:val="20"/>
        </w:rPr>
        <w:t xml:space="preserve"> The</w:t>
      </w:r>
      <w:r w:rsidRPr="006C3C35">
        <w:rPr>
          <w:rFonts w:ascii="Times New Roman" w:hAnsi="Times New Roman"/>
          <w:sz w:val="20"/>
          <w:lang w:val="en-US"/>
        </w:rPr>
        <w:t xml:space="preserve"> ICTY</w:t>
      </w:r>
      <w:r>
        <w:rPr>
          <w:rFonts w:ascii="Times New Roman" w:hAnsi="Times New Roman"/>
          <w:sz w:val="20"/>
          <w:lang w:val="en-US"/>
        </w:rPr>
        <w:t>’s</w:t>
      </w:r>
      <w:r w:rsidRPr="006C3C35">
        <w:rPr>
          <w:rFonts w:ascii="Times New Roman" w:hAnsi="Times New Roman"/>
          <w:sz w:val="20"/>
          <w:lang w:val="en-US"/>
        </w:rPr>
        <w:t xml:space="preserve"> official webpage: http://www.icty.org (electronic source).</w:t>
      </w:r>
    </w:p>
  </w:footnote>
  <w:footnote w:id="7">
    <w:p w:rsidR="00BA1554" w:rsidRPr="006C3C35" w:rsidRDefault="00BA1554" w:rsidP="00BA1554">
      <w:pPr>
        <w:pStyle w:val="FootnoteText"/>
        <w:jc w:val="both"/>
        <w:rPr>
          <w:rFonts w:ascii="Times New Roman" w:hAnsi="Times New Roman"/>
          <w:sz w:val="20"/>
          <w:lang w:val="en-US"/>
        </w:rPr>
      </w:pPr>
      <w:r w:rsidRPr="006C3C35">
        <w:rPr>
          <w:rStyle w:val="FootnoteReference"/>
          <w:rFonts w:ascii="Times New Roman" w:hAnsi="Times New Roman"/>
          <w:sz w:val="20"/>
        </w:rPr>
        <w:footnoteRef/>
      </w:r>
      <w:r w:rsidRPr="006C3C35">
        <w:rPr>
          <w:rFonts w:ascii="Times New Roman" w:hAnsi="Times New Roman"/>
          <w:sz w:val="20"/>
        </w:rPr>
        <w:t xml:space="preserve"> </w:t>
      </w:r>
      <w:r w:rsidRPr="006C3C35">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6C3C35">
        <w:rPr>
          <w:rFonts w:ascii="Times New Roman" w:hAnsi="Times New Roman"/>
          <w:bCs/>
          <w:color w:val="000000" w:themeColor="text1"/>
          <w:sz w:val="20"/>
        </w:rPr>
        <w:t xml:space="preserve"> </w:t>
      </w:r>
      <w:r>
        <w:rPr>
          <w:rFonts w:ascii="Times New Roman" w:hAnsi="Times New Roman"/>
          <w:bCs/>
          <w:color w:val="000000" w:themeColor="text1"/>
          <w:sz w:val="20"/>
        </w:rPr>
        <w:t>w</w:t>
      </w:r>
      <w:r w:rsidRPr="006C3C35">
        <w:rPr>
          <w:rFonts w:ascii="Times New Roman" w:hAnsi="Times New Roman"/>
          <w:bCs/>
          <w:color w:val="000000" w:themeColor="text1"/>
          <w:sz w:val="20"/>
        </w:rPr>
        <w:t xml:space="preserve">ebpage [electronic source] - </w:t>
      </w:r>
      <w:r w:rsidRPr="006C3C35">
        <w:rPr>
          <w:rFonts w:ascii="Times New Roman" w:hAnsi="Times New Roman"/>
          <w:color w:val="000000" w:themeColor="text1"/>
          <w:sz w:val="20"/>
        </w:rPr>
        <w:t>http://www.icty.org/sid/7733 (accessed on 8 October 2014).</w:t>
      </w:r>
    </w:p>
  </w:footnote>
  <w:footnote w:id="8">
    <w:p w:rsidR="00BA1554" w:rsidRPr="006C3C35" w:rsidRDefault="00BA1554" w:rsidP="00BA1554">
      <w:pPr>
        <w:pStyle w:val="FootnoteText"/>
        <w:jc w:val="both"/>
        <w:rPr>
          <w:rFonts w:ascii="Times New Roman" w:hAnsi="Times New Roman"/>
          <w:color w:val="000000" w:themeColor="text1"/>
          <w:sz w:val="20"/>
          <w:lang w:val="en-US"/>
        </w:rPr>
      </w:pPr>
      <w:r w:rsidRPr="006C3C35">
        <w:rPr>
          <w:rStyle w:val="FootnoteReference"/>
          <w:rFonts w:ascii="Times New Roman" w:hAnsi="Times New Roman"/>
          <w:color w:val="000000" w:themeColor="text1"/>
          <w:sz w:val="20"/>
        </w:rPr>
        <w:footnoteRef/>
      </w:r>
      <w:r w:rsidRPr="006C3C35">
        <w:rPr>
          <w:rFonts w:ascii="Times New Roman" w:hAnsi="Times New Roman"/>
          <w:color w:val="000000" w:themeColor="text1"/>
          <w:sz w:val="20"/>
        </w:rPr>
        <w:t xml:space="preserve"> See: </w:t>
      </w:r>
      <w:r w:rsidRPr="006C3C35">
        <w:rPr>
          <w:rFonts w:ascii="Times New Roman" w:hAnsi="Times New Roman"/>
          <w:bCs/>
          <w:color w:val="000000" w:themeColor="text1"/>
          <w:sz w:val="20"/>
        </w:rPr>
        <w:t>Tribunal closes field offices in Croatia and Kosovo // ICTY</w:t>
      </w:r>
      <w:r>
        <w:rPr>
          <w:rFonts w:ascii="Times New Roman" w:hAnsi="Times New Roman"/>
          <w:bCs/>
          <w:color w:val="000000" w:themeColor="text1"/>
          <w:sz w:val="20"/>
        </w:rPr>
        <w:t>’s</w:t>
      </w:r>
      <w:r w:rsidRPr="006C3C35">
        <w:rPr>
          <w:rFonts w:ascii="Times New Roman" w:hAnsi="Times New Roman"/>
          <w:bCs/>
          <w:color w:val="000000" w:themeColor="text1"/>
          <w:sz w:val="20"/>
        </w:rPr>
        <w:t xml:space="preserve"> </w:t>
      </w:r>
      <w:r>
        <w:rPr>
          <w:rFonts w:ascii="Times New Roman" w:hAnsi="Times New Roman"/>
          <w:bCs/>
          <w:color w:val="000000" w:themeColor="text1"/>
          <w:sz w:val="20"/>
        </w:rPr>
        <w:t>w</w:t>
      </w:r>
      <w:r w:rsidRPr="006C3C35">
        <w:rPr>
          <w:rFonts w:ascii="Times New Roman" w:hAnsi="Times New Roman"/>
          <w:bCs/>
          <w:color w:val="000000" w:themeColor="text1"/>
          <w:sz w:val="20"/>
        </w:rPr>
        <w:t xml:space="preserve">ebpage [electronic source] - </w:t>
      </w:r>
      <w:r w:rsidRPr="006C3C35">
        <w:rPr>
          <w:rFonts w:ascii="Times New Roman" w:hAnsi="Times New Roman"/>
          <w:color w:val="000000" w:themeColor="text1"/>
          <w:sz w:val="20"/>
        </w:rPr>
        <w:t>http://www.icty.org/sid/11180 (accessed on 8 October 2014).</w:t>
      </w:r>
    </w:p>
  </w:footnote>
  <w:footnote w:id="9">
    <w:p w:rsidR="00BA1554" w:rsidRPr="006C3C35" w:rsidRDefault="00BA1554" w:rsidP="00BA1554">
      <w:pPr>
        <w:pStyle w:val="FootnoteText"/>
        <w:jc w:val="both"/>
        <w:rPr>
          <w:rFonts w:ascii="Times New Roman" w:hAnsi="Times New Roman"/>
          <w:color w:val="000000" w:themeColor="text1"/>
          <w:sz w:val="20"/>
          <w:lang w:val="en-US"/>
        </w:rPr>
      </w:pPr>
      <w:r w:rsidRPr="006C3C35">
        <w:rPr>
          <w:rStyle w:val="FootnoteReference"/>
          <w:rFonts w:ascii="Times New Roman" w:hAnsi="Times New Roman"/>
          <w:color w:val="000000" w:themeColor="text1"/>
          <w:sz w:val="20"/>
        </w:rPr>
        <w:footnoteRef/>
      </w:r>
      <w:r w:rsidRPr="006C3C35">
        <w:rPr>
          <w:rFonts w:ascii="Times New Roman" w:hAnsi="Times New Roman"/>
          <w:color w:val="000000" w:themeColor="text1"/>
          <w:sz w:val="20"/>
        </w:rPr>
        <w:t xml:space="preserve"> See: </w:t>
      </w:r>
      <w:r w:rsidRPr="006C3C35">
        <w:rPr>
          <w:rFonts w:ascii="Times New Roman" w:hAnsi="Times New Roman"/>
          <w:bCs/>
          <w:color w:val="000000" w:themeColor="text1"/>
          <w:sz w:val="20"/>
        </w:rPr>
        <w:t>Ibid</w:t>
      </w:r>
      <w:r w:rsidRPr="006C3C35">
        <w:rPr>
          <w:rFonts w:ascii="Times New Roman" w:hAnsi="Times New Roman"/>
          <w:color w:val="000000" w:themeColor="text1"/>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54" w:rsidRPr="000722CE" w:rsidRDefault="00983382">
    <w:pPr>
      <w:pStyle w:val="Header"/>
      <w:jc w:val="right"/>
      <w:rPr>
        <w:sz w:val="20"/>
        <w:szCs w:val="20"/>
      </w:rPr>
    </w:pPr>
    <w:r w:rsidRPr="000722CE">
      <w:rPr>
        <w:sz w:val="20"/>
        <w:szCs w:val="20"/>
      </w:rPr>
      <w:fldChar w:fldCharType="begin"/>
    </w:r>
    <w:r w:rsidR="00BA1554" w:rsidRPr="000722CE">
      <w:rPr>
        <w:sz w:val="20"/>
        <w:szCs w:val="20"/>
      </w:rPr>
      <w:instrText xml:space="preserve"> PAGE   \* MERGEFORMAT </w:instrText>
    </w:r>
    <w:r w:rsidRPr="000722CE">
      <w:rPr>
        <w:sz w:val="20"/>
        <w:szCs w:val="20"/>
      </w:rPr>
      <w:fldChar w:fldCharType="separate"/>
    </w:r>
    <w:r w:rsidR="00DE5AF5">
      <w:rPr>
        <w:noProof/>
        <w:sz w:val="20"/>
        <w:szCs w:val="20"/>
      </w:rPr>
      <w:t>31</w:t>
    </w:r>
    <w:r w:rsidRPr="000722CE">
      <w:rPr>
        <w:sz w:val="20"/>
        <w:szCs w:val="20"/>
      </w:rPr>
      <w:fldChar w:fldCharType="end"/>
    </w:r>
  </w:p>
  <w:p w:rsidR="00BA1554" w:rsidRDefault="00BA1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1526C"/>
    <w:multiLevelType w:val="hybridMultilevel"/>
    <w:tmpl w:val="F0F0A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9">
    <w:nsid w:val="7E9039FF"/>
    <w:multiLevelType w:val="hybridMultilevel"/>
    <w:tmpl w:val="EF2274FC"/>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1"/>
  </w:num>
  <w:num w:numId="6">
    <w:abstractNumId w:val="0"/>
  </w:num>
  <w:num w:numId="7">
    <w:abstractNumId w:val="7"/>
  </w:num>
  <w:num w:numId="8">
    <w:abstractNumId w:val="8"/>
  </w:num>
  <w:num w:numId="9">
    <w:abstractNumId w:val="6"/>
  </w:num>
  <w:num w:numId="10">
    <w:abstractNumId w:val="4"/>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079"/>
    <w:rsid w:val="0002675E"/>
    <w:rsid w:val="000267DF"/>
    <w:rsid w:val="000300C8"/>
    <w:rsid w:val="000306ED"/>
    <w:rsid w:val="00033882"/>
    <w:rsid w:val="0003559B"/>
    <w:rsid w:val="00035B1E"/>
    <w:rsid w:val="0004198A"/>
    <w:rsid w:val="00042ADA"/>
    <w:rsid w:val="0004434C"/>
    <w:rsid w:val="00045A7E"/>
    <w:rsid w:val="000474AA"/>
    <w:rsid w:val="00047CFD"/>
    <w:rsid w:val="00050888"/>
    <w:rsid w:val="00051D3B"/>
    <w:rsid w:val="00053F48"/>
    <w:rsid w:val="00054459"/>
    <w:rsid w:val="000565C8"/>
    <w:rsid w:val="00056987"/>
    <w:rsid w:val="00057B23"/>
    <w:rsid w:val="00060474"/>
    <w:rsid w:val="000609C4"/>
    <w:rsid w:val="00060C31"/>
    <w:rsid w:val="0006189F"/>
    <w:rsid w:val="000620B4"/>
    <w:rsid w:val="000624FF"/>
    <w:rsid w:val="00064CDF"/>
    <w:rsid w:val="00064E34"/>
    <w:rsid w:val="00064F90"/>
    <w:rsid w:val="00066ACE"/>
    <w:rsid w:val="00066E3F"/>
    <w:rsid w:val="000677DB"/>
    <w:rsid w:val="00070B7B"/>
    <w:rsid w:val="00070D8A"/>
    <w:rsid w:val="000722CE"/>
    <w:rsid w:val="00073093"/>
    <w:rsid w:val="000736D4"/>
    <w:rsid w:val="000738A0"/>
    <w:rsid w:val="00073F8C"/>
    <w:rsid w:val="00074A5D"/>
    <w:rsid w:val="00075D74"/>
    <w:rsid w:val="00075FC9"/>
    <w:rsid w:val="00076094"/>
    <w:rsid w:val="00077DE9"/>
    <w:rsid w:val="00077E11"/>
    <w:rsid w:val="0008098F"/>
    <w:rsid w:val="00080AAB"/>
    <w:rsid w:val="00081A1F"/>
    <w:rsid w:val="00082066"/>
    <w:rsid w:val="00082598"/>
    <w:rsid w:val="00082C29"/>
    <w:rsid w:val="00083F45"/>
    <w:rsid w:val="00084D5A"/>
    <w:rsid w:val="00084E3F"/>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56A"/>
    <w:rsid w:val="000B46F6"/>
    <w:rsid w:val="000B51F2"/>
    <w:rsid w:val="000B5C31"/>
    <w:rsid w:val="000B5FA8"/>
    <w:rsid w:val="000B7591"/>
    <w:rsid w:val="000C1533"/>
    <w:rsid w:val="000C1973"/>
    <w:rsid w:val="000C30FB"/>
    <w:rsid w:val="000C6747"/>
    <w:rsid w:val="000C6D46"/>
    <w:rsid w:val="000C7B8E"/>
    <w:rsid w:val="000D0543"/>
    <w:rsid w:val="000D1326"/>
    <w:rsid w:val="000D168C"/>
    <w:rsid w:val="000D247F"/>
    <w:rsid w:val="000D3554"/>
    <w:rsid w:val="000D4484"/>
    <w:rsid w:val="000D49B3"/>
    <w:rsid w:val="000D59E7"/>
    <w:rsid w:val="000D5BCF"/>
    <w:rsid w:val="000D5C92"/>
    <w:rsid w:val="000D6121"/>
    <w:rsid w:val="000D6E74"/>
    <w:rsid w:val="000E12A4"/>
    <w:rsid w:val="000E215B"/>
    <w:rsid w:val="000E23B6"/>
    <w:rsid w:val="000E4712"/>
    <w:rsid w:val="000E6484"/>
    <w:rsid w:val="000E6F5D"/>
    <w:rsid w:val="000F5792"/>
    <w:rsid w:val="000F697D"/>
    <w:rsid w:val="000F7E70"/>
    <w:rsid w:val="000F7ED5"/>
    <w:rsid w:val="001003BC"/>
    <w:rsid w:val="0010071F"/>
    <w:rsid w:val="001018B0"/>
    <w:rsid w:val="00102154"/>
    <w:rsid w:val="00102BB7"/>
    <w:rsid w:val="001037BA"/>
    <w:rsid w:val="00104F6F"/>
    <w:rsid w:val="0010596B"/>
    <w:rsid w:val="00106AA0"/>
    <w:rsid w:val="00107B1D"/>
    <w:rsid w:val="0011032F"/>
    <w:rsid w:val="001108A1"/>
    <w:rsid w:val="00110BD0"/>
    <w:rsid w:val="00112756"/>
    <w:rsid w:val="00114F9F"/>
    <w:rsid w:val="00120497"/>
    <w:rsid w:val="0012283B"/>
    <w:rsid w:val="00123366"/>
    <w:rsid w:val="001279D7"/>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25A"/>
    <w:rsid w:val="001564CC"/>
    <w:rsid w:val="0016154E"/>
    <w:rsid w:val="00162E57"/>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28C2"/>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4746"/>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49C2"/>
    <w:rsid w:val="001F52B0"/>
    <w:rsid w:val="00201CB5"/>
    <w:rsid w:val="002027D0"/>
    <w:rsid w:val="00203109"/>
    <w:rsid w:val="0020313F"/>
    <w:rsid w:val="0020354D"/>
    <w:rsid w:val="00203FF4"/>
    <w:rsid w:val="002048DB"/>
    <w:rsid w:val="002074D2"/>
    <w:rsid w:val="00207939"/>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522D"/>
    <w:rsid w:val="00245E49"/>
    <w:rsid w:val="002473B8"/>
    <w:rsid w:val="002524AF"/>
    <w:rsid w:val="0025400A"/>
    <w:rsid w:val="00255FC2"/>
    <w:rsid w:val="00257A5B"/>
    <w:rsid w:val="00262B44"/>
    <w:rsid w:val="00263BBD"/>
    <w:rsid w:val="00263ED3"/>
    <w:rsid w:val="0026408E"/>
    <w:rsid w:val="002709F7"/>
    <w:rsid w:val="00270A61"/>
    <w:rsid w:val="00273AD3"/>
    <w:rsid w:val="0027438C"/>
    <w:rsid w:val="002745D6"/>
    <w:rsid w:val="00275030"/>
    <w:rsid w:val="0027667E"/>
    <w:rsid w:val="00281FB3"/>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415"/>
    <w:rsid w:val="00296753"/>
    <w:rsid w:val="00296C0B"/>
    <w:rsid w:val="002A084E"/>
    <w:rsid w:val="002A0CC8"/>
    <w:rsid w:val="002A18D6"/>
    <w:rsid w:val="002A4970"/>
    <w:rsid w:val="002A57C3"/>
    <w:rsid w:val="002A7D1A"/>
    <w:rsid w:val="002B3F00"/>
    <w:rsid w:val="002B4349"/>
    <w:rsid w:val="002B4AD5"/>
    <w:rsid w:val="002B62D1"/>
    <w:rsid w:val="002C03BD"/>
    <w:rsid w:val="002C31D4"/>
    <w:rsid w:val="002C4CAC"/>
    <w:rsid w:val="002C6D03"/>
    <w:rsid w:val="002C6D48"/>
    <w:rsid w:val="002D13E5"/>
    <w:rsid w:val="002D2B42"/>
    <w:rsid w:val="002D3124"/>
    <w:rsid w:val="002D4761"/>
    <w:rsid w:val="002D4B23"/>
    <w:rsid w:val="002E00F3"/>
    <w:rsid w:val="002E175D"/>
    <w:rsid w:val="002E1AC9"/>
    <w:rsid w:val="002E1F12"/>
    <w:rsid w:val="002E24BF"/>
    <w:rsid w:val="002E256E"/>
    <w:rsid w:val="002E4304"/>
    <w:rsid w:val="002E4F89"/>
    <w:rsid w:val="002E5E9E"/>
    <w:rsid w:val="002E5F93"/>
    <w:rsid w:val="002E6AC3"/>
    <w:rsid w:val="002E7743"/>
    <w:rsid w:val="002F16F5"/>
    <w:rsid w:val="002F1EDB"/>
    <w:rsid w:val="002F63F0"/>
    <w:rsid w:val="002F655D"/>
    <w:rsid w:val="002F6D1B"/>
    <w:rsid w:val="002F739D"/>
    <w:rsid w:val="00300A35"/>
    <w:rsid w:val="00300DB4"/>
    <w:rsid w:val="003032C7"/>
    <w:rsid w:val="00304786"/>
    <w:rsid w:val="00304D18"/>
    <w:rsid w:val="00304E22"/>
    <w:rsid w:val="00304F93"/>
    <w:rsid w:val="00306F9A"/>
    <w:rsid w:val="00310F91"/>
    <w:rsid w:val="0031189E"/>
    <w:rsid w:val="00312441"/>
    <w:rsid w:val="00317433"/>
    <w:rsid w:val="00320180"/>
    <w:rsid w:val="00322001"/>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5A05"/>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970"/>
    <w:rsid w:val="003778B8"/>
    <w:rsid w:val="00377C18"/>
    <w:rsid w:val="00381396"/>
    <w:rsid w:val="003819D0"/>
    <w:rsid w:val="0038203A"/>
    <w:rsid w:val="0038424B"/>
    <w:rsid w:val="00385E44"/>
    <w:rsid w:val="00387BFC"/>
    <w:rsid w:val="003906FF"/>
    <w:rsid w:val="00390ACB"/>
    <w:rsid w:val="003936AC"/>
    <w:rsid w:val="00393E8D"/>
    <w:rsid w:val="0039611D"/>
    <w:rsid w:val="00396222"/>
    <w:rsid w:val="003967C3"/>
    <w:rsid w:val="003A03A5"/>
    <w:rsid w:val="003A60E0"/>
    <w:rsid w:val="003B0B8A"/>
    <w:rsid w:val="003B0CAE"/>
    <w:rsid w:val="003B1C80"/>
    <w:rsid w:val="003B2010"/>
    <w:rsid w:val="003B27BF"/>
    <w:rsid w:val="003B3179"/>
    <w:rsid w:val="003B43F3"/>
    <w:rsid w:val="003B682A"/>
    <w:rsid w:val="003B7650"/>
    <w:rsid w:val="003C0F22"/>
    <w:rsid w:val="003C1DA7"/>
    <w:rsid w:val="003C3DD1"/>
    <w:rsid w:val="003C4228"/>
    <w:rsid w:val="003C4CEF"/>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06565"/>
    <w:rsid w:val="00413356"/>
    <w:rsid w:val="00415D7C"/>
    <w:rsid w:val="00416E57"/>
    <w:rsid w:val="00417EDD"/>
    <w:rsid w:val="004256AB"/>
    <w:rsid w:val="00427A31"/>
    <w:rsid w:val="00430B5E"/>
    <w:rsid w:val="00434BB6"/>
    <w:rsid w:val="00437CC5"/>
    <w:rsid w:val="00440E88"/>
    <w:rsid w:val="00441322"/>
    <w:rsid w:val="0044246C"/>
    <w:rsid w:val="00442591"/>
    <w:rsid w:val="004440B6"/>
    <w:rsid w:val="00444D6D"/>
    <w:rsid w:val="0044617E"/>
    <w:rsid w:val="00446208"/>
    <w:rsid w:val="00446950"/>
    <w:rsid w:val="00447050"/>
    <w:rsid w:val="004474B4"/>
    <w:rsid w:val="004523E6"/>
    <w:rsid w:val="004524C8"/>
    <w:rsid w:val="00456871"/>
    <w:rsid w:val="0046237A"/>
    <w:rsid w:val="0046424F"/>
    <w:rsid w:val="0046493A"/>
    <w:rsid w:val="00465202"/>
    <w:rsid w:val="0046599F"/>
    <w:rsid w:val="00466DCF"/>
    <w:rsid w:val="00466E32"/>
    <w:rsid w:val="004677B7"/>
    <w:rsid w:val="00471D97"/>
    <w:rsid w:val="0047233F"/>
    <w:rsid w:val="004723E7"/>
    <w:rsid w:val="00473366"/>
    <w:rsid w:val="00474B47"/>
    <w:rsid w:val="004753A7"/>
    <w:rsid w:val="00476D2E"/>
    <w:rsid w:val="00476F81"/>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BD7"/>
    <w:rsid w:val="004B7B44"/>
    <w:rsid w:val="004B7D5D"/>
    <w:rsid w:val="004C16A0"/>
    <w:rsid w:val="004C27F8"/>
    <w:rsid w:val="004C3499"/>
    <w:rsid w:val="004C37A2"/>
    <w:rsid w:val="004C5F53"/>
    <w:rsid w:val="004C7167"/>
    <w:rsid w:val="004C775D"/>
    <w:rsid w:val="004C78D2"/>
    <w:rsid w:val="004D0075"/>
    <w:rsid w:val="004D26A4"/>
    <w:rsid w:val="004D2F71"/>
    <w:rsid w:val="004D3BF6"/>
    <w:rsid w:val="004D4C22"/>
    <w:rsid w:val="004D4DDE"/>
    <w:rsid w:val="004D6808"/>
    <w:rsid w:val="004E04E5"/>
    <w:rsid w:val="004E0DD1"/>
    <w:rsid w:val="004E205C"/>
    <w:rsid w:val="004E2F6F"/>
    <w:rsid w:val="004E31D0"/>
    <w:rsid w:val="004E446D"/>
    <w:rsid w:val="004E5E26"/>
    <w:rsid w:val="004E6657"/>
    <w:rsid w:val="004E6A86"/>
    <w:rsid w:val="004E6D4B"/>
    <w:rsid w:val="004F03F8"/>
    <w:rsid w:val="004F060B"/>
    <w:rsid w:val="004F0CAB"/>
    <w:rsid w:val="004F1F3A"/>
    <w:rsid w:val="004F257E"/>
    <w:rsid w:val="004F2A90"/>
    <w:rsid w:val="004F2C39"/>
    <w:rsid w:val="004F3E3A"/>
    <w:rsid w:val="004F4BC1"/>
    <w:rsid w:val="004F65AD"/>
    <w:rsid w:val="004F69EA"/>
    <w:rsid w:val="004F75A9"/>
    <w:rsid w:val="005009F9"/>
    <w:rsid w:val="00502173"/>
    <w:rsid w:val="00502C16"/>
    <w:rsid w:val="00504910"/>
    <w:rsid w:val="00505671"/>
    <w:rsid w:val="00505C47"/>
    <w:rsid w:val="0051097E"/>
    <w:rsid w:val="00510BAF"/>
    <w:rsid w:val="00511DDA"/>
    <w:rsid w:val="00512102"/>
    <w:rsid w:val="0051215C"/>
    <w:rsid w:val="00512BF7"/>
    <w:rsid w:val="00514229"/>
    <w:rsid w:val="00514F78"/>
    <w:rsid w:val="005150B9"/>
    <w:rsid w:val="00515C93"/>
    <w:rsid w:val="00516966"/>
    <w:rsid w:val="00516F75"/>
    <w:rsid w:val="0052043A"/>
    <w:rsid w:val="00520A83"/>
    <w:rsid w:val="00522A0B"/>
    <w:rsid w:val="00523386"/>
    <w:rsid w:val="00523854"/>
    <w:rsid w:val="005257F4"/>
    <w:rsid w:val="00526C9C"/>
    <w:rsid w:val="00527746"/>
    <w:rsid w:val="00527761"/>
    <w:rsid w:val="0053225A"/>
    <w:rsid w:val="00532443"/>
    <w:rsid w:val="00532491"/>
    <w:rsid w:val="0053342C"/>
    <w:rsid w:val="0053551B"/>
    <w:rsid w:val="00535F04"/>
    <w:rsid w:val="005362F7"/>
    <w:rsid w:val="00536E87"/>
    <w:rsid w:val="005376DF"/>
    <w:rsid w:val="005400F7"/>
    <w:rsid w:val="0054280D"/>
    <w:rsid w:val="005437D9"/>
    <w:rsid w:val="00545A64"/>
    <w:rsid w:val="00546A3D"/>
    <w:rsid w:val="00547FDE"/>
    <w:rsid w:val="00550FA1"/>
    <w:rsid w:val="00552069"/>
    <w:rsid w:val="00552913"/>
    <w:rsid w:val="00553349"/>
    <w:rsid w:val="00555144"/>
    <w:rsid w:val="005551E0"/>
    <w:rsid w:val="00560391"/>
    <w:rsid w:val="00561C54"/>
    <w:rsid w:val="0056363A"/>
    <w:rsid w:val="00563DDA"/>
    <w:rsid w:val="00567405"/>
    <w:rsid w:val="0057242B"/>
    <w:rsid w:val="0057275F"/>
    <w:rsid w:val="005728EB"/>
    <w:rsid w:val="00572BFF"/>
    <w:rsid w:val="00574A0D"/>
    <w:rsid w:val="00575EC0"/>
    <w:rsid w:val="0057625F"/>
    <w:rsid w:val="00576FDF"/>
    <w:rsid w:val="00577877"/>
    <w:rsid w:val="0058088C"/>
    <w:rsid w:val="00580F25"/>
    <w:rsid w:val="005811B2"/>
    <w:rsid w:val="005836D4"/>
    <w:rsid w:val="00584113"/>
    <w:rsid w:val="00585483"/>
    <w:rsid w:val="0058631C"/>
    <w:rsid w:val="005865F7"/>
    <w:rsid w:val="00587FE8"/>
    <w:rsid w:val="005917EC"/>
    <w:rsid w:val="00593517"/>
    <w:rsid w:val="00594ACC"/>
    <w:rsid w:val="0059532D"/>
    <w:rsid w:val="00595E25"/>
    <w:rsid w:val="0059654E"/>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6B03"/>
    <w:rsid w:val="005D6DAB"/>
    <w:rsid w:val="005D7E90"/>
    <w:rsid w:val="005E361B"/>
    <w:rsid w:val="005E5613"/>
    <w:rsid w:val="005E63C1"/>
    <w:rsid w:val="005E6E2D"/>
    <w:rsid w:val="005E726C"/>
    <w:rsid w:val="005E7BF8"/>
    <w:rsid w:val="005E7C8F"/>
    <w:rsid w:val="005F23BF"/>
    <w:rsid w:val="005F3206"/>
    <w:rsid w:val="005F3874"/>
    <w:rsid w:val="005F4187"/>
    <w:rsid w:val="005F53A9"/>
    <w:rsid w:val="005F686D"/>
    <w:rsid w:val="006023BF"/>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66D0"/>
    <w:rsid w:val="006370CF"/>
    <w:rsid w:val="006375E8"/>
    <w:rsid w:val="00637E9B"/>
    <w:rsid w:val="00642404"/>
    <w:rsid w:val="00643F50"/>
    <w:rsid w:val="0064627F"/>
    <w:rsid w:val="00646CA4"/>
    <w:rsid w:val="00647569"/>
    <w:rsid w:val="00657364"/>
    <w:rsid w:val="00657746"/>
    <w:rsid w:val="00661189"/>
    <w:rsid w:val="006632E3"/>
    <w:rsid w:val="00663341"/>
    <w:rsid w:val="00663EA7"/>
    <w:rsid w:val="00663F5C"/>
    <w:rsid w:val="00664305"/>
    <w:rsid w:val="00665584"/>
    <w:rsid w:val="00666D9E"/>
    <w:rsid w:val="00667526"/>
    <w:rsid w:val="006703C7"/>
    <w:rsid w:val="00671196"/>
    <w:rsid w:val="006719B3"/>
    <w:rsid w:val="00671A90"/>
    <w:rsid w:val="00672EBE"/>
    <w:rsid w:val="00674E49"/>
    <w:rsid w:val="00677B90"/>
    <w:rsid w:val="00677BB5"/>
    <w:rsid w:val="0068048D"/>
    <w:rsid w:val="00680C67"/>
    <w:rsid w:val="00680EF0"/>
    <w:rsid w:val="006840D8"/>
    <w:rsid w:val="00684AB4"/>
    <w:rsid w:val="00684AC7"/>
    <w:rsid w:val="00685529"/>
    <w:rsid w:val="006858B2"/>
    <w:rsid w:val="00687ACD"/>
    <w:rsid w:val="00690F88"/>
    <w:rsid w:val="006918C3"/>
    <w:rsid w:val="00692807"/>
    <w:rsid w:val="006946F9"/>
    <w:rsid w:val="006A0038"/>
    <w:rsid w:val="006A01CF"/>
    <w:rsid w:val="006A1710"/>
    <w:rsid w:val="006A29E2"/>
    <w:rsid w:val="006A30F0"/>
    <w:rsid w:val="006A3186"/>
    <w:rsid w:val="006A5578"/>
    <w:rsid w:val="006A7655"/>
    <w:rsid w:val="006A7C1B"/>
    <w:rsid w:val="006B052B"/>
    <w:rsid w:val="006B07D2"/>
    <w:rsid w:val="006B153E"/>
    <w:rsid w:val="006B472F"/>
    <w:rsid w:val="006B4A0D"/>
    <w:rsid w:val="006B54AC"/>
    <w:rsid w:val="006B5D21"/>
    <w:rsid w:val="006B742F"/>
    <w:rsid w:val="006C06D2"/>
    <w:rsid w:val="006C0E75"/>
    <w:rsid w:val="006C155F"/>
    <w:rsid w:val="006C3C35"/>
    <w:rsid w:val="006C493F"/>
    <w:rsid w:val="006D1473"/>
    <w:rsid w:val="006D3708"/>
    <w:rsid w:val="006D65BD"/>
    <w:rsid w:val="006D7823"/>
    <w:rsid w:val="006D79AA"/>
    <w:rsid w:val="006D7BF7"/>
    <w:rsid w:val="006D7EF2"/>
    <w:rsid w:val="006E07CE"/>
    <w:rsid w:val="006E0A93"/>
    <w:rsid w:val="006E125D"/>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5785"/>
    <w:rsid w:val="0071083D"/>
    <w:rsid w:val="00710C36"/>
    <w:rsid w:val="007113B1"/>
    <w:rsid w:val="00712583"/>
    <w:rsid w:val="00712F51"/>
    <w:rsid w:val="00714388"/>
    <w:rsid w:val="00714775"/>
    <w:rsid w:val="007153A0"/>
    <w:rsid w:val="00717EFD"/>
    <w:rsid w:val="00720AD5"/>
    <w:rsid w:val="00720B27"/>
    <w:rsid w:val="00722467"/>
    <w:rsid w:val="0072313E"/>
    <w:rsid w:val="0072416A"/>
    <w:rsid w:val="007245EF"/>
    <w:rsid w:val="00726F40"/>
    <w:rsid w:val="007270F4"/>
    <w:rsid w:val="00732AE8"/>
    <w:rsid w:val="00735744"/>
    <w:rsid w:val="00737CAF"/>
    <w:rsid w:val="00737F51"/>
    <w:rsid w:val="00740EE6"/>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62A5"/>
    <w:rsid w:val="00767241"/>
    <w:rsid w:val="00767CBA"/>
    <w:rsid w:val="0077056D"/>
    <w:rsid w:val="007709F0"/>
    <w:rsid w:val="00770DBD"/>
    <w:rsid w:val="0077155C"/>
    <w:rsid w:val="00773988"/>
    <w:rsid w:val="00774FAD"/>
    <w:rsid w:val="00775AAE"/>
    <w:rsid w:val="00775AC3"/>
    <w:rsid w:val="0077797B"/>
    <w:rsid w:val="00780319"/>
    <w:rsid w:val="00780495"/>
    <w:rsid w:val="0078066D"/>
    <w:rsid w:val="0078105F"/>
    <w:rsid w:val="0078198B"/>
    <w:rsid w:val="00781C73"/>
    <w:rsid w:val="00784C56"/>
    <w:rsid w:val="00787667"/>
    <w:rsid w:val="007878F8"/>
    <w:rsid w:val="00791633"/>
    <w:rsid w:val="00792CEA"/>
    <w:rsid w:val="00793C99"/>
    <w:rsid w:val="00795BB4"/>
    <w:rsid w:val="007A093F"/>
    <w:rsid w:val="007A39F0"/>
    <w:rsid w:val="007A3DAD"/>
    <w:rsid w:val="007A3FE1"/>
    <w:rsid w:val="007A510C"/>
    <w:rsid w:val="007A57C0"/>
    <w:rsid w:val="007A59FF"/>
    <w:rsid w:val="007A6603"/>
    <w:rsid w:val="007A6D71"/>
    <w:rsid w:val="007A6FCD"/>
    <w:rsid w:val="007A708F"/>
    <w:rsid w:val="007B03A4"/>
    <w:rsid w:val="007B0AB0"/>
    <w:rsid w:val="007B1A13"/>
    <w:rsid w:val="007B5E7E"/>
    <w:rsid w:val="007C02C1"/>
    <w:rsid w:val="007C36B5"/>
    <w:rsid w:val="007C49D1"/>
    <w:rsid w:val="007C4FF7"/>
    <w:rsid w:val="007C65E0"/>
    <w:rsid w:val="007D0914"/>
    <w:rsid w:val="007D0F2F"/>
    <w:rsid w:val="007D157E"/>
    <w:rsid w:val="007D187E"/>
    <w:rsid w:val="007D590C"/>
    <w:rsid w:val="007D6162"/>
    <w:rsid w:val="007E0E7E"/>
    <w:rsid w:val="007E1907"/>
    <w:rsid w:val="007E27AD"/>
    <w:rsid w:val="007E2E9C"/>
    <w:rsid w:val="007E3FD9"/>
    <w:rsid w:val="007E6FFC"/>
    <w:rsid w:val="007E7F5F"/>
    <w:rsid w:val="007F093F"/>
    <w:rsid w:val="007F09E1"/>
    <w:rsid w:val="007F28E1"/>
    <w:rsid w:val="007F656B"/>
    <w:rsid w:val="007F7030"/>
    <w:rsid w:val="00801695"/>
    <w:rsid w:val="008025F1"/>
    <w:rsid w:val="00802AF3"/>
    <w:rsid w:val="0080381F"/>
    <w:rsid w:val="00804A7A"/>
    <w:rsid w:val="0080530D"/>
    <w:rsid w:val="00805773"/>
    <w:rsid w:val="0080739D"/>
    <w:rsid w:val="00807460"/>
    <w:rsid w:val="00810AF7"/>
    <w:rsid w:val="00810B4A"/>
    <w:rsid w:val="00811A8A"/>
    <w:rsid w:val="00813F1B"/>
    <w:rsid w:val="00814B70"/>
    <w:rsid w:val="008163AC"/>
    <w:rsid w:val="00816B4C"/>
    <w:rsid w:val="008240D6"/>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57F96"/>
    <w:rsid w:val="00860EF8"/>
    <w:rsid w:val="0086268D"/>
    <w:rsid w:val="00866F62"/>
    <w:rsid w:val="00867B13"/>
    <w:rsid w:val="0087266C"/>
    <w:rsid w:val="0087426E"/>
    <w:rsid w:val="00874EF9"/>
    <w:rsid w:val="0087511F"/>
    <w:rsid w:val="008756C4"/>
    <w:rsid w:val="008815F0"/>
    <w:rsid w:val="0088164D"/>
    <w:rsid w:val="00882549"/>
    <w:rsid w:val="00882D6D"/>
    <w:rsid w:val="00884C65"/>
    <w:rsid w:val="00886A5D"/>
    <w:rsid w:val="0088767F"/>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4924"/>
    <w:rsid w:val="008B5D45"/>
    <w:rsid w:val="008B6B8A"/>
    <w:rsid w:val="008B7A73"/>
    <w:rsid w:val="008C06A6"/>
    <w:rsid w:val="008C0BFD"/>
    <w:rsid w:val="008C2B1A"/>
    <w:rsid w:val="008C4593"/>
    <w:rsid w:val="008C549C"/>
    <w:rsid w:val="008C6A4D"/>
    <w:rsid w:val="008C6B10"/>
    <w:rsid w:val="008C76CE"/>
    <w:rsid w:val="008D136A"/>
    <w:rsid w:val="008D4228"/>
    <w:rsid w:val="008D5241"/>
    <w:rsid w:val="008D55A0"/>
    <w:rsid w:val="008D5BAB"/>
    <w:rsid w:val="008D5CBD"/>
    <w:rsid w:val="008D792F"/>
    <w:rsid w:val="008E03C2"/>
    <w:rsid w:val="008E1AA3"/>
    <w:rsid w:val="008E4E20"/>
    <w:rsid w:val="008F02A1"/>
    <w:rsid w:val="008F05ED"/>
    <w:rsid w:val="008F2CBE"/>
    <w:rsid w:val="008F4CA5"/>
    <w:rsid w:val="00900AAF"/>
    <w:rsid w:val="00900E90"/>
    <w:rsid w:val="00901BB9"/>
    <w:rsid w:val="00901E52"/>
    <w:rsid w:val="00911C44"/>
    <w:rsid w:val="00911EF6"/>
    <w:rsid w:val="00912402"/>
    <w:rsid w:val="009133AA"/>
    <w:rsid w:val="009157CD"/>
    <w:rsid w:val="00917AD5"/>
    <w:rsid w:val="00917F7F"/>
    <w:rsid w:val="009204EA"/>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A7"/>
    <w:rsid w:val="00944D14"/>
    <w:rsid w:val="00944DD9"/>
    <w:rsid w:val="009479F0"/>
    <w:rsid w:val="00953AA8"/>
    <w:rsid w:val="009540F4"/>
    <w:rsid w:val="00954255"/>
    <w:rsid w:val="0095466B"/>
    <w:rsid w:val="0095721D"/>
    <w:rsid w:val="009631A7"/>
    <w:rsid w:val="00963578"/>
    <w:rsid w:val="00963D14"/>
    <w:rsid w:val="00965648"/>
    <w:rsid w:val="00970864"/>
    <w:rsid w:val="0097140F"/>
    <w:rsid w:val="0097226F"/>
    <w:rsid w:val="00973671"/>
    <w:rsid w:val="00973FBF"/>
    <w:rsid w:val="00974FC5"/>
    <w:rsid w:val="00975B80"/>
    <w:rsid w:val="00976363"/>
    <w:rsid w:val="0097643F"/>
    <w:rsid w:val="009773D0"/>
    <w:rsid w:val="009775E7"/>
    <w:rsid w:val="00977B5A"/>
    <w:rsid w:val="00980D7C"/>
    <w:rsid w:val="00980D8C"/>
    <w:rsid w:val="009813B4"/>
    <w:rsid w:val="00981650"/>
    <w:rsid w:val="00981667"/>
    <w:rsid w:val="00982894"/>
    <w:rsid w:val="00983382"/>
    <w:rsid w:val="00984000"/>
    <w:rsid w:val="00984647"/>
    <w:rsid w:val="00984D71"/>
    <w:rsid w:val="00984F96"/>
    <w:rsid w:val="00987759"/>
    <w:rsid w:val="009915B7"/>
    <w:rsid w:val="00992DFF"/>
    <w:rsid w:val="00994207"/>
    <w:rsid w:val="00994321"/>
    <w:rsid w:val="0099493F"/>
    <w:rsid w:val="00995EA8"/>
    <w:rsid w:val="009960D2"/>
    <w:rsid w:val="00996DA0"/>
    <w:rsid w:val="009A2C78"/>
    <w:rsid w:val="009A64D3"/>
    <w:rsid w:val="009A66F2"/>
    <w:rsid w:val="009A6AAD"/>
    <w:rsid w:val="009A6AC9"/>
    <w:rsid w:val="009B001C"/>
    <w:rsid w:val="009B12FC"/>
    <w:rsid w:val="009B4CF8"/>
    <w:rsid w:val="009B4D35"/>
    <w:rsid w:val="009B66ED"/>
    <w:rsid w:val="009B70FB"/>
    <w:rsid w:val="009C0420"/>
    <w:rsid w:val="009C233A"/>
    <w:rsid w:val="009C28A7"/>
    <w:rsid w:val="009C2C61"/>
    <w:rsid w:val="009C4826"/>
    <w:rsid w:val="009C57CD"/>
    <w:rsid w:val="009C5B75"/>
    <w:rsid w:val="009C626B"/>
    <w:rsid w:val="009C6DC2"/>
    <w:rsid w:val="009D34A8"/>
    <w:rsid w:val="009D5130"/>
    <w:rsid w:val="009D747B"/>
    <w:rsid w:val="009D760E"/>
    <w:rsid w:val="009D7DB5"/>
    <w:rsid w:val="009D7E10"/>
    <w:rsid w:val="009E0847"/>
    <w:rsid w:val="009E1487"/>
    <w:rsid w:val="009E17E8"/>
    <w:rsid w:val="009E517A"/>
    <w:rsid w:val="009E7C94"/>
    <w:rsid w:val="009E7E60"/>
    <w:rsid w:val="009F1462"/>
    <w:rsid w:val="009F206A"/>
    <w:rsid w:val="009F5A3A"/>
    <w:rsid w:val="009F5F3A"/>
    <w:rsid w:val="009F7499"/>
    <w:rsid w:val="00A021F4"/>
    <w:rsid w:val="00A03CE4"/>
    <w:rsid w:val="00A04837"/>
    <w:rsid w:val="00A05B20"/>
    <w:rsid w:val="00A05DAD"/>
    <w:rsid w:val="00A06902"/>
    <w:rsid w:val="00A06923"/>
    <w:rsid w:val="00A07DDA"/>
    <w:rsid w:val="00A10F1D"/>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26493"/>
    <w:rsid w:val="00A30137"/>
    <w:rsid w:val="00A33A93"/>
    <w:rsid w:val="00A34CE1"/>
    <w:rsid w:val="00A350FE"/>
    <w:rsid w:val="00A35FDC"/>
    <w:rsid w:val="00A40F98"/>
    <w:rsid w:val="00A42AEA"/>
    <w:rsid w:val="00A43AA7"/>
    <w:rsid w:val="00A445B9"/>
    <w:rsid w:val="00A445C0"/>
    <w:rsid w:val="00A44907"/>
    <w:rsid w:val="00A45859"/>
    <w:rsid w:val="00A45FA1"/>
    <w:rsid w:val="00A46143"/>
    <w:rsid w:val="00A4704B"/>
    <w:rsid w:val="00A51E90"/>
    <w:rsid w:val="00A53293"/>
    <w:rsid w:val="00A53C4F"/>
    <w:rsid w:val="00A5475E"/>
    <w:rsid w:val="00A56383"/>
    <w:rsid w:val="00A60D25"/>
    <w:rsid w:val="00A61B22"/>
    <w:rsid w:val="00A64266"/>
    <w:rsid w:val="00A67293"/>
    <w:rsid w:val="00A73D67"/>
    <w:rsid w:val="00A8238B"/>
    <w:rsid w:val="00A82736"/>
    <w:rsid w:val="00A844E5"/>
    <w:rsid w:val="00A87786"/>
    <w:rsid w:val="00A90665"/>
    <w:rsid w:val="00A914FB"/>
    <w:rsid w:val="00A958FC"/>
    <w:rsid w:val="00A95BBE"/>
    <w:rsid w:val="00A95DD1"/>
    <w:rsid w:val="00A97220"/>
    <w:rsid w:val="00A97891"/>
    <w:rsid w:val="00A97B62"/>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E14BC"/>
    <w:rsid w:val="00AE1DCB"/>
    <w:rsid w:val="00AE29D1"/>
    <w:rsid w:val="00AE3D12"/>
    <w:rsid w:val="00AE425E"/>
    <w:rsid w:val="00AE4E32"/>
    <w:rsid w:val="00AE4F76"/>
    <w:rsid w:val="00AF1E02"/>
    <w:rsid w:val="00AF2C7C"/>
    <w:rsid w:val="00AF457A"/>
    <w:rsid w:val="00AF4D57"/>
    <w:rsid w:val="00AF51AB"/>
    <w:rsid w:val="00AF6364"/>
    <w:rsid w:val="00AF6CCA"/>
    <w:rsid w:val="00AF6F26"/>
    <w:rsid w:val="00AF73E9"/>
    <w:rsid w:val="00B00E4F"/>
    <w:rsid w:val="00B00F50"/>
    <w:rsid w:val="00B0108E"/>
    <w:rsid w:val="00B015CC"/>
    <w:rsid w:val="00B02218"/>
    <w:rsid w:val="00B05B88"/>
    <w:rsid w:val="00B05ED6"/>
    <w:rsid w:val="00B06960"/>
    <w:rsid w:val="00B06DCA"/>
    <w:rsid w:val="00B07D4E"/>
    <w:rsid w:val="00B10014"/>
    <w:rsid w:val="00B11B67"/>
    <w:rsid w:val="00B125A8"/>
    <w:rsid w:val="00B12B79"/>
    <w:rsid w:val="00B14B4A"/>
    <w:rsid w:val="00B155BD"/>
    <w:rsid w:val="00B15AAB"/>
    <w:rsid w:val="00B164C3"/>
    <w:rsid w:val="00B16BB8"/>
    <w:rsid w:val="00B2007F"/>
    <w:rsid w:val="00B20386"/>
    <w:rsid w:val="00B21A61"/>
    <w:rsid w:val="00B22FF2"/>
    <w:rsid w:val="00B241DA"/>
    <w:rsid w:val="00B245FA"/>
    <w:rsid w:val="00B25262"/>
    <w:rsid w:val="00B255E5"/>
    <w:rsid w:val="00B25A3B"/>
    <w:rsid w:val="00B26311"/>
    <w:rsid w:val="00B267B0"/>
    <w:rsid w:val="00B325B4"/>
    <w:rsid w:val="00B338A8"/>
    <w:rsid w:val="00B35494"/>
    <w:rsid w:val="00B35729"/>
    <w:rsid w:val="00B35803"/>
    <w:rsid w:val="00B3649B"/>
    <w:rsid w:val="00B404E9"/>
    <w:rsid w:val="00B408E6"/>
    <w:rsid w:val="00B41C0C"/>
    <w:rsid w:val="00B43495"/>
    <w:rsid w:val="00B4564A"/>
    <w:rsid w:val="00B457E1"/>
    <w:rsid w:val="00B45F68"/>
    <w:rsid w:val="00B47E92"/>
    <w:rsid w:val="00B5095A"/>
    <w:rsid w:val="00B526C2"/>
    <w:rsid w:val="00B53365"/>
    <w:rsid w:val="00B600C9"/>
    <w:rsid w:val="00B63F3D"/>
    <w:rsid w:val="00B659A8"/>
    <w:rsid w:val="00B71656"/>
    <w:rsid w:val="00B7276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1554"/>
    <w:rsid w:val="00BA2D7C"/>
    <w:rsid w:val="00BA3897"/>
    <w:rsid w:val="00BA42F3"/>
    <w:rsid w:val="00BA4EA7"/>
    <w:rsid w:val="00BA5961"/>
    <w:rsid w:val="00BB0B51"/>
    <w:rsid w:val="00BB255B"/>
    <w:rsid w:val="00BB260B"/>
    <w:rsid w:val="00BB277A"/>
    <w:rsid w:val="00BB319E"/>
    <w:rsid w:val="00BB3617"/>
    <w:rsid w:val="00BC093E"/>
    <w:rsid w:val="00BC2D5D"/>
    <w:rsid w:val="00BC4E42"/>
    <w:rsid w:val="00BC607D"/>
    <w:rsid w:val="00BC6CD8"/>
    <w:rsid w:val="00BD07E7"/>
    <w:rsid w:val="00BD086B"/>
    <w:rsid w:val="00BD1F1E"/>
    <w:rsid w:val="00BD2A41"/>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FB5"/>
    <w:rsid w:val="00BF42E7"/>
    <w:rsid w:val="00BF7255"/>
    <w:rsid w:val="00BF7BC9"/>
    <w:rsid w:val="00C04906"/>
    <w:rsid w:val="00C04DA4"/>
    <w:rsid w:val="00C05D15"/>
    <w:rsid w:val="00C06F72"/>
    <w:rsid w:val="00C0731E"/>
    <w:rsid w:val="00C1077C"/>
    <w:rsid w:val="00C13041"/>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63425"/>
    <w:rsid w:val="00C6683B"/>
    <w:rsid w:val="00C702FC"/>
    <w:rsid w:val="00C70916"/>
    <w:rsid w:val="00C734AD"/>
    <w:rsid w:val="00C749A8"/>
    <w:rsid w:val="00C76603"/>
    <w:rsid w:val="00C76F93"/>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BDE"/>
    <w:rsid w:val="00C96C68"/>
    <w:rsid w:val="00C97F41"/>
    <w:rsid w:val="00CA0533"/>
    <w:rsid w:val="00CA0B7F"/>
    <w:rsid w:val="00CA10B4"/>
    <w:rsid w:val="00CA1155"/>
    <w:rsid w:val="00CA3B1D"/>
    <w:rsid w:val="00CA5919"/>
    <w:rsid w:val="00CA646D"/>
    <w:rsid w:val="00CA6855"/>
    <w:rsid w:val="00CA7694"/>
    <w:rsid w:val="00CB0797"/>
    <w:rsid w:val="00CB1491"/>
    <w:rsid w:val="00CB2DE1"/>
    <w:rsid w:val="00CB51CF"/>
    <w:rsid w:val="00CB5E2F"/>
    <w:rsid w:val="00CB6545"/>
    <w:rsid w:val="00CB73C2"/>
    <w:rsid w:val="00CB7496"/>
    <w:rsid w:val="00CC2755"/>
    <w:rsid w:val="00CC3B3D"/>
    <w:rsid w:val="00CC494A"/>
    <w:rsid w:val="00CC51CD"/>
    <w:rsid w:val="00CC5CB2"/>
    <w:rsid w:val="00CC7B53"/>
    <w:rsid w:val="00CD0588"/>
    <w:rsid w:val="00CD0CA4"/>
    <w:rsid w:val="00CD0D4B"/>
    <w:rsid w:val="00CD3EBE"/>
    <w:rsid w:val="00CD4977"/>
    <w:rsid w:val="00CD6DED"/>
    <w:rsid w:val="00CE030B"/>
    <w:rsid w:val="00CE05B5"/>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871"/>
    <w:rsid w:val="00D069D9"/>
    <w:rsid w:val="00D112F1"/>
    <w:rsid w:val="00D11685"/>
    <w:rsid w:val="00D12979"/>
    <w:rsid w:val="00D20EC9"/>
    <w:rsid w:val="00D21725"/>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3A24"/>
    <w:rsid w:val="00D54450"/>
    <w:rsid w:val="00D554AE"/>
    <w:rsid w:val="00D56AA6"/>
    <w:rsid w:val="00D57B23"/>
    <w:rsid w:val="00D603F2"/>
    <w:rsid w:val="00D608AD"/>
    <w:rsid w:val="00D60C1C"/>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9A2"/>
    <w:rsid w:val="00D86F86"/>
    <w:rsid w:val="00D87CAC"/>
    <w:rsid w:val="00D9184B"/>
    <w:rsid w:val="00D920B7"/>
    <w:rsid w:val="00D92FD6"/>
    <w:rsid w:val="00D939AE"/>
    <w:rsid w:val="00DA011B"/>
    <w:rsid w:val="00DA035A"/>
    <w:rsid w:val="00DA14FB"/>
    <w:rsid w:val="00DA2690"/>
    <w:rsid w:val="00DA549E"/>
    <w:rsid w:val="00DA70F3"/>
    <w:rsid w:val="00DA770F"/>
    <w:rsid w:val="00DB77A0"/>
    <w:rsid w:val="00DB7F7F"/>
    <w:rsid w:val="00DC0DDD"/>
    <w:rsid w:val="00DC1CB5"/>
    <w:rsid w:val="00DC1F9F"/>
    <w:rsid w:val="00DC357C"/>
    <w:rsid w:val="00DC4D9D"/>
    <w:rsid w:val="00DC54F0"/>
    <w:rsid w:val="00DC7849"/>
    <w:rsid w:val="00DC78F6"/>
    <w:rsid w:val="00DD09F1"/>
    <w:rsid w:val="00DD0CA4"/>
    <w:rsid w:val="00DD1FB6"/>
    <w:rsid w:val="00DD20FA"/>
    <w:rsid w:val="00DD2E5D"/>
    <w:rsid w:val="00DD5490"/>
    <w:rsid w:val="00DD73A1"/>
    <w:rsid w:val="00DD7F16"/>
    <w:rsid w:val="00DD7FEE"/>
    <w:rsid w:val="00DE0FA9"/>
    <w:rsid w:val="00DE5AF5"/>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9EC"/>
    <w:rsid w:val="00E02DF2"/>
    <w:rsid w:val="00E03B44"/>
    <w:rsid w:val="00E03D6F"/>
    <w:rsid w:val="00E047AB"/>
    <w:rsid w:val="00E05C80"/>
    <w:rsid w:val="00E05D76"/>
    <w:rsid w:val="00E0685D"/>
    <w:rsid w:val="00E070CD"/>
    <w:rsid w:val="00E07C8C"/>
    <w:rsid w:val="00E07FDD"/>
    <w:rsid w:val="00E10D42"/>
    <w:rsid w:val="00E12240"/>
    <w:rsid w:val="00E13615"/>
    <w:rsid w:val="00E13B58"/>
    <w:rsid w:val="00E1480A"/>
    <w:rsid w:val="00E200BD"/>
    <w:rsid w:val="00E21754"/>
    <w:rsid w:val="00E22C74"/>
    <w:rsid w:val="00E23785"/>
    <w:rsid w:val="00E23A1F"/>
    <w:rsid w:val="00E26112"/>
    <w:rsid w:val="00E30116"/>
    <w:rsid w:val="00E3051E"/>
    <w:rsid w:val="00E31976"/>
    <w:rsid w:val="00E3256D"/>
    <w:rsid w:val="00E32C1C"/>
    <w:rsid w:val="00E33B3D"/>
    <w:rsid w:val="00E35231"/>
    <w:rsid w:val="00E359E9"/>
    <w:rsid w:val="00E36FD3"/>
    <w:rsid w:val="00E37EC5"/>
    <w:rsid w:val="00E41B75"/>
    <w:rsid w:val="00E42E9B"/>
    <w:rsid w:val="00E4321B"/>
    <w:rsid w:val="00E445AA"/>
    <w:rsid w:val="00E446C4"/>
    <w:rsid w:val="00E46F27"/>
    <w:rsid w:val="00E4729C"/>
    <w:rsid w:val="00E521EC"/>
    <w:rsid w:val="00E541F9"/>
    <w:rsid w:val="00E54D93"/>
    <w:rsid w:val="00E55489"/>
    <w:rsid w:val="00E555D4"/>
    <w:rsid w:val="00E558A9"/>
    <w:rsid w:val="00E57962"/>
    <w:rsid w:val="00E57DA3"/>
    <w:rsid w:val="00E60FA8"/>
    <w:rsid w:val="00E62B6A"/>
    <w:rsid w:val="00E646A4"/>
    <w:rsid w:val="00E64BC1"/>
    <w:rsid w:val="00E6582B"/>
    <w:rsid w:val="00E6638E"/>
    <w:rsid w:val="00E6650B"/>
    <w:rsid w:val="00E66923"/>
    <w:rsid w:val="00E66CF5"/>
    <w:rsid w:val="00E6706B"/>
    <w:rsid w:val="00E7030E"/>
    <w:rsid w:val="00E70CE6"/>
    <w:rsid w:val="00E7210C"/>
    <w:rsid w:val="00E73458"/>
    <w:rsid w:val="00E74C85"/>
    <w:rsid w:val="00E75490"/>
    <w:rsid w:val="00E7609A"/>
    <w:rsid w:val="00E80EBF"/>
    <w:rsid w:val="00E81C89"/>
    <w:rsid w:val="00E82303"/>
    <w:rsid w:val="00E825C6"/>
    <w:rsid w:val="00E850EE"/>
    <w:rsid w:val="00E85AA5"/>
    <w:rsid w:val="00E901F6"/>
    <w:rsid w:val="00E90928"/>
    <w:rsid w:val="00E91547"/>
    <w:rsid w:val="00E9209B"/>
    <w:rsid w:val="00E92FFD"/>
    <w:rsid w:val="00E94F82"/>
    <w:rsid w:val="00E950C9"/>
    <w:rsid w:val="00E95EDA"/>
    <w:rsid w:val="00E96693"/>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52FB"/>
    <w:rsid w:val="00F0530E"/>
    <w:rsid w:val="00F05A02"/>
    <w:rsid w:val="00F12ECB"/>
    <w:rsid w:val="00F12F42"/>
    <w:rsid w:val="00F150A8"/>
    <w:rsid w:val="00F161B0"/>
    <w:rsid w:val="00F20190"/>
    <w:rsid w:val="00F21A8A"/>
    <w:rsid w:val="00F22080"/>
    <w:rsid w:val="00F30730"/>
    <w:rsid w:val="00F30943"/>
    <w:rsid w:val="00F3340B"/>
    <w:rsid w:val="00F341DF"/>
    <w:rsid w:val="00F34C39"/>
    <w:rsid w:val="00F34DC0"/>
    <w:rsid w:val="00F421E6"/>
    <w:rsid w:val="00F4241C"/>
    <w:rsid w:val="00F42608"/>
    <w:rsid w:val="00F44BEF"/>
    <w:rsid w:val="00F479C9"/>
    <w:rsid w:val="00F5028B"/>
    <w:rsid w:val="00F51C55"/>
    <w:rsid w:val="00F52DB4"/>
    <w:rsid w:val="00F54011"/>
    <w:rsid w:val="00F55D27"/>
    <w:rsid w:val="00F563EF"/>
    <w:rsid w:val="00F618C6"/>
    <w:rsid w:val="00F6248A"/>
    <w:rsid w:val="00F63136"/>
    <w:rsid w:val="00F700DC"/>
    <w:rsid w:val="00F71230"/>
    <w:rsid w:val="00F713C4"/>
    <w:rsid w:val="00F7574F"/>
    <w:rsid w:val="00F758A0"/>
    <w:rsid w:val="00F77EED"/>
    <w:rsid w:val="00F80146"/>
    <w:rsid w:val="00F8023E"/>
    <w:rsid w:val="00F81C74"/>
    <w:rsid w:val="00F82DB6"/>
    <w:rsid w:val="00F85088"/>
    <w:rsid w:val="00F852C2"/>
    <w:rsid w:val="00F8687C"/>
    <w:rsid w:val="00F87807"/>
    <w:rsid w:val="00F87926"/>
    <w:rsid w:val="00F90496"/>
    <w:rsid w:val="00F91202"/>
    <w:rsid w:val="00F9251B"/>
    <w:rsid w:val="00F930DA"/>
    <w:rsid w:val="00F93B27"/>
    <w:rsid w:val="00F95610"/>
    <w:rsid w:val="00FA6B9B"/>
    <w:rsid w:val="00FB1C92"/>
    <w:rsid w:val="00FB1D95"/>
    <w:rsid w:val="00FB2748"/>
    <w:rsid w:val="00FB45A6"/>
    <w:rsid w:val="00FB75A8"/>
    <w:rsid w:val="00FC156C"/>
    <w:rsid w:val="00FC3D4A"/>
    <w:rsid w:val="00FC76D6"/>
    <w:rsid w:val="00FC7A63"/>
    <w:rsid w:val="00FC7F92"/>
    <w:rsid w:val="00FD29D5"/>
    <w:rsid w:val="00FD2AA7"/>
    <w:rsid w:val="00FD3A24"/>
    <w:rsid w:val="00FD57F9"/>
    <w:rsid w:val="00FD6E3C"/>
    <w:rsid w:val="00FD6F50"/>
    <w:rsid w:val="00FE1192"/>
    <w:rsid w:val="00FE40AA"/>
    <w:rsid w:val="00FE50E2"/>
    <w:rsid w:val="00FE66F8"/>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34485874">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437997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6304436">
      <w:bodyDiv w:val="1"/>
      <w:marLeft w:val="0"/>
      <w:marRight w:val="0"/>
      <w:marTop w:val="0"/>
      <w:marBottom w:val="0"/>
      <w:divBdr>
        <w:top w:val="none" w:sz="0" w:space="0" w:color="auto"/>
        <w:left w:val="none" w:sz="0" w:space="0" w:color="auto"/>
        <w:bottom w:val="none" w:sz="0" w:space="0" w:color="auto"/>
        <w:right w:val="none" w:sz="0" w:space="0" w:color="auto"/>
      </w:divBdr>
    </w:div>
    <w:div w:id="2074817838">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REMIŠTAR, Slađana</Reference>
    <Case_x0020_Year xmlns="63130c8a-8d1f-4e28-8ee3-43603ca9ef3b">2009</Case_x0020_Year>
    <Case_x0020_Status xmlns="16f2acb5-7363-4076-9084-069fc3bb4325">CASE CLOSED</Case_x0020_Status>
    <Date_x0020_of_x0020_Adoption xmlns="16f2acb5-7363-4076-9084-069fc3bb4325">2014-10-16T22:00:00+00:00</Date_x0020_of_x0020_Adoption>
    <Case_x0020_Number xmlns="16f2acb5-7363-4076-9084-069fc3bb4325">245/09</Case_x0020_Number>
    <Type_x0020_of_x0020_Document xmlns="16f2acb5-7363-4076-9084-069fc3bb4325">Opinion</Type_x0020_of_x0020_Document>
    <_dlc_DocId xmlns="b9fab99d-1571-47f6-8995-3a195ef041f8">M5JDUUKXSQ5W-25-1048</_dlc_DocId>
    <_dlc_DocIdUrl xmlns="b9fab99d-1571-47f6-8995-3a195ef041f8">
      <Url>http://www.unmikonline.org/hrap/Eng/_layouts/DocIdRedir.aspx?ID=M5JDUUKXSQ5W-25-1048</Url>
      <Description>M5JDUUKXSQ5W-25-1048</Description>
    </_dlc_DocIdUrl>
  </documentManagement>
</p:properties>
</file>

<file path=customXml/itemProps1.xml><?xml version="1.0" encoding="utf-8"?>
<ds:datastoreItem xmlns:ds="http://schemas.openxmlformats.org/officeDocument/2006/customXml" ds:itemID="{6081B77F-FD0C-47D7-9EC3-99F9CCAC98C5}"/>
</file>

<file path=customXml/itemProps2.xml><?xml version="1.0" encoding="utf-8"?>
<ds:datastoreItem xmlns:ds="http://schemas.openxmlformats.org/officeDocument/2006/customXml" ds:itemID="{946D93C5-6E71-4D7D-8D9D-6AFEBDBED51C}"/>
</file>

<file path=customXml/itemProps3.xml><?xml version="1.0" encoding="utf-8"?>
<ds:datastoreItem xmlns:ds="http://schemas.openxmlformats.org/officeDocument/2006/customXml" ds:itemID="{3E874A31-EDFF-438C-B529-A9CEBDAB9743}"/>
</file>

<file path=customXml/itemProps4.xml><?xml version="1.0" encoding="utf-8"?>
<ds:datastoreItem xmlns:ds="http://schemas.openxmlformats.org/officeDocument/2006/customXml" ds:itemID="{1EFD642B-088E-4D9D-AE94-FB3FC6779939}"/>
</file>

<file path=customXml/itemProps5.xml><?xml version="1.0" encoding="utf-8"?>
<ds:datastoreItem xmlns:ds="http://schemas.openxmlformats.org/officeDocument/2006/customXml" ds:itemID="{4A026FB3-959F-4D6A-8A69-0C020685DE3A}"/>
</file>

<file path=docProps/app.xml><?xml version="1.0" encoding="utf-8"?>
<Properties xmlns="http://schemas.openxmlformats.org/officeDocument/2006/extended-properties" xmlns:vt="http://schemas.openxmlformats.org/officeDocument/2006/docPropsVTypes">
  <Template>Normal</Template>
  <TotalTime>0</TotalTime>
  <Pages>31</Pages>
  <Words>13634</Words>
  <Characters>77715</Characters>
  <Application>Microsoft Office Word</Application>
  <DocSecurity>0</DocSecurity>
  <Lines>647</Lines>
  <Paragraphs>182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91167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2014-10-30T14:44:00Z</cp:lastPrinted>
  <dcterms:created xsi:type="dcterms:W3CDTF">2014-12-18T12:40:00Z</dcterms:created>
  <dcterms:modified xsi:type="dcterms:W3CDTF">2014-12-18T12:40:00Z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75657ca8-ce05-4c23-bcf1-d665d3056b8b</vt:lpwstr>
  </property>
</Properties>
</file>